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C1339" w14:textId="4D929D40" w:rsidR="008C62BA" w:rsidRPr="006437CC" w:rsidRDefault="008C62BA" w:rsidP="008C62BA">
      <w:pPr>
        <w:pStyle w:val="Header1"/>
        <w:rPr>
          <w:lang w:val="fr-BE"/>
        </w:rPr>
      </w:pPr>
      <w:r>
        <w:rPr>
          <w:lang w:val="fr-BE"/>
        </w:rPr>
        <w:t xml:space="preserve">Malgré une hausse des achats en ligne, </w:t>
      </w:r>
      <w:r w:rsidR="006921DB">
        <w:rPr>
          <w:lang w:val="fr-BE"/>
        </w:rPr>
        <w:br/>
      </w:r>
      <w:r>
        <w:rPr>
          <w:lang w:val="fr-BE"/>
        </w:rPr>
        <w:t>l</w:t>
      </w:r>
      <w:r w:rsidRPr="006437CC">
        <w:rPr>
          <w:lang w:val="fr-BE"/>
        </w:rPr>
        <w:t xml:space="preserve">es Belges </w:t>
      </w:r>
      <w:r>
        <w:rPr>
          <w:lang w:val="fr-BE"/>
        </w:rPr>
        <w:t>limitent encore fortement leurs dépenses</w:t>
      </w:r>
    </w:p>
    <w:p w14:paraId="5B0A4673" w14:textId="2FED493D" w:rsidR="008C62BA" w:rsidRDefault="00CC1DB6" w:rsidP="008C62BA">
      <w:pPr>
        <w:pStyle w:val="Introduction"/>
        <w:jc w:val="center"/>
        <w:rPr>
          <w:b/>
          <w:bCs w:val="0"/>
          <w:sz w:val="28"/>
          <w:lang w:val="fr-BE"/>
        </w:rPr>
      </w:pPr>
      <w:r>
        <w:rPr>
          <w:b/>
          <w:bCs w:val="0"/>
          <w:sz w:val="28"/>
          <w:lang w:val="fr-BE"/>
        </w:rPr>
        <w:t>Selon une étude d’ING, l</w:t>
      </w:r>
      <w:r w:rsidR="008C62BA">
        <w:rPr>
          <w:b/>
          <w:bCs w:val="0"/>
          <w:sz w:val="28"/>
          <w:lang w:val="fr-BE"/>
        </w:rPr>
        <w:t>e retour au niveau d’avant crise sera long et lent</w:t>
      </w:r>
    </w:p>
    <w:p w14:paraId="24FA84E4" w14:textId="77777777" w:rsidR="003F0BB7" w:rsidRPr="003F0BB7" w:rsidRDefault="003F0BB7" w:rsidP="00913401">
      <w:pPr>
        <w:pStyle w:val="Introduction"/>
        <w:rPr>
          <w:lang w:val="fr-BE"/>
        </w:rPr>
      </w:pPr>
    </w:p>
    <w:p w14:paraId="03F942D7" w14:textId="7B14E00F" w:rsidR="00DC7106" w:rsidRDefault="005B7F84" w:rsidP="00913401">
      <w:pPr>
        <w:pStyle w:val="Introduction"/>
        <w:rPr>
          <w:b/>
          <w:bCs w:val="0"/>
          <w:lang w:val="fr-BE"/>
        </w:rPr>
      </w:pPr>
      <w:r w:rsidRPr="005B7F84">
        <w:rPr>
          <w:b/>
          <w:bCs w:val="0"/>
          <w:lang w:val="fr-BE"/>
        </w:rPr>
        <w:t>Depuis l</w:t>
      </w:r>
      <w:r w:rsidR="00F0444B">
        <w:rPr>
          <w:b/>
          <w:bCs w:val="0"/>
          <w:lang w:val="fr-BE"/>
        </w:rPr>
        <w:t>’</w:t>
      </w:r>
      <w:r w:rsidRPr="005B7F84">
        <w:rPr>
          <w:b/>
          <w:bCs w:val="0"/>
          <w:lang w:val="fr-BE"/>
        </w:rPr>
        <w:t xml:space="preserve">assouplissement des mesures </w:t>
      </w:r>
      <w:r>
        <w:rPr>
          <w:b/>
          <w:bCs w:val="0"/>
          <w:lang w:val="fr-BE"/>
        </w:rPr>
        <w:t>sanitaires</w:t>
      </w:r>
      <w:r w:rsidRPr="005B7F84">
        <w:rPr>
          <w:b/>
          <w:bCs w:val="0"/>
          <w:lang w:val="fr-BE"/>
        </w:rPr>
        <w:t xml:space="preserve">, les Belges ont </w:t>
      </w:r>
      <w:r>
        <w:rPr>
          <w:b/>
          <w:bCs w:val="0"/>
          <w:lang w:val="fr-BE"/>
        </w:rPr>
        <w:t xml:space="preserve">dépensé </w:t>
      </w:r>
      <w:r w:rsidRPr="005B7F84">
        <w:rPr>
          <w:b/>
          <w:bCs w:val="0"/>
          <w:lang w:val="fr-BE"/>
        </w:rPr>
        <w:t>plus d</w:t>
      </w:r>
      <w:r w:rsidR="00F0444B">
        <w:rPr>
          <w:b/>
          <w:bCs w:val="0"/>
          <w:lang w:val="fr-BE"/>
        </w:rPr>
        <w:t>’</w:t>
      </w:r>
      <w:r w:rsidRPr="005B7F84">
        <w:rPr>
          <w:b/>
          <w:bCs w:val="0"/>
          <w:lang w:val="fr-BE"/>
        </w:rPr>
        <w:t xml:space="preserve">argent que </w:t>
      </w:r>
      <w:r>
        <w:rPr>
          <w:b/>
          <w:bCs w:val="0"/>
          <w:lang w:val="fr-BE"/>
        </w:rPr>
        <w:t>durant</w:t>
      </w:r>
      <w:r w:rsidRPr="005B7F84">
        <w:rPr>
          <w:b/>
          <w:bCs w:val="0"/>
          <w:lang w:val="fr-BE"/>
        </w:rPr>
        <w:t xml:space="preserve"> le </w:t>
      </w:r>
      <w:r>
        <w:rPr>
          <w:b/>
          <w:bCs w:val="0"/>
          <w:lang w:val="fr-BE"/>
        </w:rPr>
        <w:t>confineme</w:t>
      </w:r>
      <w:r w:rsidR="00E441A2">
        <w:rPr>
          <w:b/>
          <w:bCs w:val="0"/>
          <w:lang w:val="fr-BE"/>
        </w:rPr>
        <w:t>n</w:t>
      </w:r>
      <w:r>
        <w:rPr>
          <w:b/>
          <w:bCs w:val="0"/>
          <w:lang w:val="fr-BE"/>
        </w:rPr>
        <w:t>t</w:t>
      </w:r>
      <w:r w:rsidR="00220CCA">
        <w:rPr>
          <w:b/>
          <w:bCs w:val="0"/>
          <w:lang w:val="fr-BE"/>
        </w:rPr>
        <w:t xml:space="preserve">, </w:t>
      </w:r>
      <w:r w:rsidR="00C705B0">
        <w:rPr>
          <w:b/>
          <w:bCs w:val="0"/>
          <w:lang w:val="fr-BE"/>
        </w:rPr>
        <w:t xml:space="preserve">même si </w:t>
      </w:r>
      <w:r w:rsidR="00FE65EA">
        <w:rPr>
          <w:b/>
          <w:bCs w:val="0"/>
          <w:lang w:val="fr-BE"/>
        </w:rPr>
        <w:t xml:space="preserve">on est </w:t>
      </w:r>
      <w:r w:rsidR="00E441A2">
        <w:rPr>
          <w:b/>
          <w:bCs w:val="0"/>
          <w:lang w:val="fr-BE"/>
        </w:rPr>
        <w:t>encore loin du</w:t>
      </w:r>
      <w:r w:rsidRPr="005B7F84">
        <w:rPr>
          <w:b/>
          <w:bCs w:val="0"/>
          <w:lang w:val="fr-BE"/>
        </w:rPr>
        <w:t xml:space="preserve"> niveau </w:t>
      </w:r>
      <w:r w:rsidR="00CD1DAD">
        <w:rPr>
          <w:b/>
          <w:bCs w:val="0"/>
          <w:lang w:val="fr-BE"/>
        </w:rPr>
        <w:t>d’</w:t>
      </w:r>
      <w:r w:rsidRPr="005B7F84">
        <w:rPr>
          <w:b/>
          <w:bCs w:val="0"/>
          <w:lang w:val="fr-BE"/>
        </w:rPr>
        <w:t xml:space="preserve">avant </w:t>
      </w:r>
      <w:r w:rsidR="00C705B0">
        <w:rPr>
          <w:b/>
          <w:bCs w:val="0"/>
          <w:lang w:val="fr-BE"/>
        </w:rPr>
        <w:t xml:space="preserve">la </w:t>
      </w:r>
      <w:r w:rsidRPr="005B7F84">
        <w:rPr>
          <w:b/>
          <w:bCs w:val="0"/>
          <w:lang w:val="fr-BE"/>
        </w:rPr>
        <w:t xml:space="preserve">crise. En juillet et août, les consommateurs belges </w:t>
      </w:r>
      <w:r w:rsidR="00C705B0">
        <w:rPr>
          <w:b/>
          <w:bCs w:val="0"/>
          <w:lang w:val="fr-BE"/>
        </w:rPr>
        <w:t>ont dépensé</w:t>
      </w:r>
      <w:r w:rsidRPr="005B7F84">
        <w:rPr>
          <w:b/>
          <w:bCs w:val="0"/>
          <w:lang w:val="fr-BE"/>
        </w:rPr>
        <w:t xml:space="preserve"> 8% de moins qu</w:t>
      </w:r>
      <w:r w:rsidR="005531DB">
        <w:rPr>
          <w:b/>
          <w:bCs w:val="0"/>
          <w:lang w:val="fr-BE"/>
        </w:rPr>
        <w:t>’</w:t>
      </w:r>
      <w:r w:rsidRPr="005B7F84">
        <w:rPr>
          <w:b/>
          <w:bCs w:val="0"/>
          <w:lang w:val="fr-BE"/>
        </w:rPr>
        <w:t>à la même période l</w:t>
      </w:r>
      <w:r w:rsidR="005531DB">
        <w:rPr>
          <w:b/>
          <w:bCs w:val="0"/>
          <w:lang w:val="fr-BE"/>
        </w:rPr>
        <w:t>’</w:t>
      </w:r>
      <w:r w:rsidRPr="005B7F84">
        <w:rPr>
          <w:b/>
          <w:bCs w:val="0"/>
          <w:lang w:val="fr-BE"/>
        </w:rPr>
        <w:t>année dernière. C</w:t>
      </w:r>
      <w:r w:rsidR="005531DB">
        <w:rPr>
          <w:b/>
          <w:bCs w:val="0"/>
          <w:lang w:val="fr-BE"/>
        </w:rPr>
        <w:t>’</w:t>
      </w:r>
      <w:r w:rsidRPr="005B7F84">
        <w:rPr>
          <w:b/>
          <w:bCs w:val="0"/>
          <w:lang w:val="fr-BE"/>
        </w:rPr>
        <w:t>est ce qui ressort d</w:t>
      </w:r>
      <w:r w:rsidR="005531DB">
        <w:rPr>
          <w:b/>
          <w:bCs w:val="0"/>
          <w:lang w:val="fr-BE"/>
        </w:rPr>
        <w:t>’</w:t>
      </w:r>
      <w:r w:rsidRPr="005B7F84">
        <w:rPr>
          <w:b/>
          <w:bCs w:val="0"/>
          <w:lang w:val="fr-BE"/>
        </w:rPr>
        <w:t>une étude</w:t>
      </w:r>
      <w:r w:rsidR="00B203AC">
        <w:rPr>
          <w:rStyle w:val="FootnoteReference"/>
          <w:b/>
          <w:bCs w:val="0"/>
          <w:lang w:val="fr-BE"/>
        </w:rPr>
        <w:footnoteReference w:id="2"/>
      </w:r>
      <w:r w:rsidR="006921DB">
        <w:rPr>
          <w:b/>
          <w:bCs w:val="0"/>
          <w:lang w:val="fr-BE"/>
        </w:rPr>
        <w:t xml:space="preserve"> </w:t>
      </w:r>
      <w:r w:rsidR="009255F9">
        <w:rPr>
          <w:b/>
          <w:bCs w:val="0"/>
          <w:lang w:val="fr-BE"/>
        </w:rPr>
        <w:t>d</w:t>
      </w:r>
      <w:r w:rsidR="00364B80">
        <w:rPr>
          <w:b/>
          <w:bCs w:val="0"/>
          <w:lang w:val="fr-BE"/>
        </w:rPr>
        <w:t>u</w:t>
      </w:r>
      <w:r w:rsidR="009255F9">
        <w:rPr>
          <w:b/>
          <w:bCs w:val="0"/>
          <w:lang w:val="fr-BE"/>
        </w:rPr>
        <w:t xml:space="preserve"> </w:t>
      </w:r>
      <w:r w:rsidR="00E52AF9">
        <w:rPr>
          <w:b/>
          <w:bCs w:val="0"/>
          <w:lang w:val="fr-BE"/>
        </w:rPr>
        <w:t>département de recherche</w:t>
      </w:r>
      <w:r w:rsidR="009255F9" w:rsidRPr="009255F9" w:rsidDel="00364B80">
        <w:rPr>
          <w:b/>
          <w:bCs w:val="0"/>
          <w:lang w:val="fr-BE"/>
        </w:rPr>
        <w:t xml:space="preserve"> économique </w:t>
      </w:r>
      <w:r w:rsidR="00364B80" w:rsidRPr="00364B80">
        <w:rPr>
          <w:b/>
          <w:bCs w:val="0"/>
          <w:lang w:val="fr-BE"/>
        </w:rPr>
        <w:t>d</w:t>
      </w:r>
      <w:r w:rsidR="00EB7B2B">
        <w:rPr>
          <w:b/>
          <w:bCs w:val="0"/>
          <w:lang w:val="fr-BE"/>
        </w:rPr>
        <w:t>’</w:t>
      </w:r>
      <w:r w:rsidR="00364B80" w:rsidRPr="00364B80">
        <w:rPr>
          <w:b/>
          <w:bCs w:val="0"/>
          <w:lang w:val="fr-BE"/>
        </w:rPr>
        <w:t>ING</w:t>
      </w:r>
      <w:r w:rsidR="00EB7B2B">
        <w:rPr>
          <w:b/>
          <w:bCs w:val="0"/>
          <w:lang w:val="fr-BE"/>
        </w:rPr>
        <w:t> </w:t>
      </w:r>
      <w:r w:rsidR="009255F9" w:rsidRPr="009255F9" w:rsidDel="00364B80">
        <w:rPr>
          <w:b/>
          <w:bCs w:val="0"/>
          <w:lang w:val="fr-BE"/>
        </w:rPr>
        <w:t>Belgique</w:t>
      </w:r>
      <w:r w:rsidRPr="005B7F84">
        <w:rPr>
          <w:b/>
          <w:bCs w:val="0"/>
          <w:lang w:val="fr-BE"/>
        </w:rPr>
        <w:t>, qui a analysé près de 400</w:t>
      </w:r>
      <w:r w:rsidR="00EB7B2B">
        <w:rPr>
          <w:b/>
          <w:bCs w:val="0"/>
          <w:lang w:val="fr-BE"/>
        </w:rPr>
        <w:t> </w:t>
      </w:r>
      <w:r w:rsidRPr="005B7F84">
        <w:rPr>
          <w:b/>
          <w:bCs w:val="0"/>
          <w:lang w:val="fr-BE"/>
        </w:rPr>
        <w:t>millions de transactions entre début mars et fin août</w:t>
      </w:r>
      <w:r w:rsidR="00EB7B2B">
        <w:rPr>
          <w:b/>
          <w:bCs w:val="0"/>
          <w:lang w:val="fr-BE"/>
        </w:rPr>
        <w:t> </w:t>
      </w:r>
      <w:r w:rsidRPr="005B7F84">
        <w:rPr>
          <w:b/>
          <w:bCs w:val="0"/>
          <w:lang w:val="fr-BE"/>
        </w:rPr>
        <w:t>2020 et les a comparées</w:t>
      </w:r>
      <w:r w:rsidR="00CD265B">
        <w:rPr>
          <w:b/>
          <w:bCs w:val="0"/>
          <w:lang w:val="fr-BE"/>
        </w:rPr>
        <w:t xml:space="preserve"> aux transactions effectuées</w:t>
      </w:r>
      <w:r w:rsidRPr="005B7F84">
        <w:rPr>
          <w:b/>
          <w:bCs w:val="0"/>
          <w:lang w:val="fr-BE"/>
        </w:rPr>
        <w:t xml:space="preserve"> à la même période en 2019. </w:t>
      </w:r>
      <w:r w:rsidR="00844E39">
        <w:rPr>
          <w:b/>
          <w:bCs w:val="0"/>
          <w:lang w:val="fr-BE"/>
        </w:rPr>
        <w:t>Observation intéressante</w:t>
      </w:r>
      <w:r w:rsidR="00EB7B2B">
        <w:rPr>
          <w:b/>
          <w:bCs w:val="0"/>
          <w:lang w:val="fr-BE"/>
        </w:rPr>
        <w:t> </w:t>
      </w:r>
      <w:r w:rsidRPr="005B7F84">
        <w:rPr>
          <w:b/>
          <w:bCs w:val="0"/>
          <w:lang w:val="fr-BE"/>
        </w:rPr>
        <w:t xml:space="preserve">: </w:t>
      </w:r>
      <w:r w:rsidR="000B2F3B">
        <w:rPr>
          <w:b/>
          <w:bCs w:val="0"/>
          <w:lang w:val="fr-BE"/>
        </w:rPr>
        <w:t>durant</w:t>
      </w:r>
      <w:r w:rsidRPr="005B7F84">
        <w:rPr>
          <w:b/>
          <w:bCs w:val="0"/>
          <w:lang w:val="fr-BE"/>
        </w:rPr>
        <w:t xml:space="preserve"> les mois d'été, les dépenses chez Amazon, Bol.com et Zalando ont augmenté de 53%</w:t>
      </w:r>
      <w:r w:rsidR="00844E39">
        <w:rPr>
          <w:b/>
          <w:bCs w:val="0"/>
          <w:lang w:val="fr-BE"/>
        </w:rPr>
        <w:t>,</w:t>
      </w:r>
      <w:r w:rsidRPr="005B7F84">
        <w:rPr>
          <w:b/>
          <w:bCs w:val="0"/>
          <w:lang w:val="fr-BE"/>
        </w:rPr>
        <w:t xml:space="preserve"> ce qui </w:t>
      </w:r>
      <w:r w:rsidR="00D46E71">
        <w:rPr>
          <w:b/>
          <w:bCs w:val="0"/>
          <w:lang w:val="fr-BE"/>
        </w:rPr>
        <w:t xml:space="preserve">pourrait </w:t>
      </w:r>
      <w:r w:rsidR="006F069A">
        <w:rPr>
          <w:b/>
          <w:bCs w:val="0"/>
          <w:lang w:val="fr-BE"/>
        </w:rPr>
        <w:t>présager</w:t>
      </w:r>
      <w:r w:rsidR="006F069A" w:rsidRPr="005B7F84">
        <w:rPr>
          <w:b/>
          <w:bCs w:val="0"/>
          <w:lang w:val="fr-BE"/>
        </w:rPr>
        <w:t xml:space="preserve"> </w:t>
      </w:r>
      <w:r w:rsidRPr="005B7F84">
        <w:rPr>
          <w:b/>
          <w:bCs w:val="0"/>
          <w:lang w:val="fr-BE"/>
        </w:rPr>
        <w:t xml:space="preserve">un </w:t>
      </w:r>
      <w:r w:rsidR="000640B3">
        <w:rPr>
          <w:b/>
          <w:bCs w:val="0"/>
          <w:lang w:val="fr-BE"/>
        </w:rPr>
        <w:t xml:space="preserve">profond </w:t>
      </w:r>
      <w:r w:rsidRPr="005B7F84">
        <w:rPr>
          <w:b/>
          <w:bCs w:val="0"/>
          <w:lang w:val="fr-BE"/>
        </w:rPr>
        <w:t>changement d</w:t>
      </w:r>
      <w:r w:rsidR="000640B3">
        <w:rPr>
          <w:b/>
          <w:bCs w:val="0"/>
          <w:lang w:val="fr-BE"/>
        </w:rPr>
        <w:t>ans le</w:t>
      </w:r>
      <w:r w:rsidRPr="005B7F84">
        <w:rPr>
          <w:b/>
          <w:bCs w:val="0"/>
          <w:lang w:val="fr-BE"/>
        </w:rPr>
        <w:t xml:space="preserve"> </w:t>
      </w:r>
      <w:r w:rsidR="000640B3">
        <w:rPr>
          <w:b/>
          <w:bCs w:val="0"/>
          <w:lang w:val="fr-BE"/>
        </w:rPr>
        <w:t>c</w:t>
      </w:r>
      <w:r w:rsidRPr="005B7F84">
        <w:rPr>
          <w:b/>
          <w:bCs w:val="0"/>
          <w:lang w:val="fr-BE"/>
        </w:rPr>
        <w:t>omportement d</w:t>
      </w:r>
      <w:r w:rsidR="001737AF">
        <w:rPr>
          <w:b/>
          <w:bCs w:val="0"/>
          <w:lang w:val="fr-BE"/>
        </w:rPr>
        <w:t>’</w:t>
      </w:r>
      <w:r w:rsidRPr="005B7F84">
        <w:rPr>
          <w:b/>
          <w:bCs w:val="0"/>
          <w:lang w:val="fr-BE"/>
        </w:rPr>
        <w:t>achat des Belges.</w:t>
      </w:r>
    </w:p>
    <w:p w14:paraId="1613783C" w14:textId="6522CF81" w:rsidR="005B7F84" w:rsidRPr="005B7F84" w:rsidRDefault="005B7F84" w:rsidP="00913401">
      <w:pPr>
        <w:pStyle w:val="Introduction"/>
        <w:rPr>
          <w:lang w:val="fr-BE"/>
        </w:rPr>
      </w:pPr>
    </w:p>
    <w:p w14:paraId="4065FD81" w14:textId="6103F2BA" w:rsidR="00DA266A" w:rsidRPr="00DA266A" w:rsidRDefault="00DA266A" w:rsidP="00913401">
      <w:pPr>
        <w:pStyle w:val="Introduction"/>
        <w:rPr>
          <w:lang w:val="fr-BE"/>
        </w:rPr>
      </w:pPr>
    </w:p>
    <w:p w14:paraId="62C2C167" w14:textId="116E5118" w:rsidR="00D62871" w:rsidRDefault="00522B40" w:rsidP="00913401">
      <w:pPr>
        <w:pStyle w:val="Introduction"/>
        <w:rPr>
          <w:lang w:val="fr-BE"/>
        </w:rPr>
      </w:pPr>
      <w:r>
        <w:rPr>
          <w:lang w:val="fr-BE"/>
        </w:rPr>
        <w:t>Pour</w:t>
      </w:r>
      <w:r w:rsidR="00E23EAA" w:rsidRPr="00E23EAA">
        <w:rPr>
          <w:lang w:val="fr-BE"/>
        </w:rPr>
        <w:t xml:space="preserve"> comprendre l</w:t>
      </w:r>
      <w:r w:rsidR="00767FFC">
        <w:rPr>
          <w:lang w:val="fr-BE"/>
        </w:rPr>
        <w:t>’</w:t>
      </w:r>
      <w:r w:rsidR="00E23EAA" w:rsidRPr="00E23EAA">
        <w:rPr>
          <w:lang w:val="fr-BE"/>
        </w:rPr>
        <w:t>impact de la pandémie</w:t>
      </w:r>
      <w:r w:rsidR="005161B4">
        <w:rPr>
          <w:lang w:val="fr-BE"/>
        </w:rPr>
        <w:t xml:space="preserve"> du coronavirus</w:t>
      </w:r>
      <w:r w:rsidR="00E23EAA" w:rsidRPr="00E23EAA">
        <w:rPr>
          <w:lang w:val="fr-BE"/>
        </w:rPr>
        <w:t xml:space="preserve"> sur les consommateurs belges, les économistes d</w:t>
      </w:r>
      <w:r w:rsidR="00767FFC">
        <w:rPr>
          <w:lang w:val="fr-BE"/>
        </w:rPr>
        <w:t>’</w:t>
      </w:r>
      <w:r w:rsidR="00E23EAA" w:rsidRPr="00E23EAA">
        <w:rPr>
          <w:lang w:val="fr-BE"/>
        </w:rPr>
        <w:t>ING</w:t>
      </w:r>
      <w:r w:rsidR="00767FFC">
        <w:rPr>
          <w:lang w:val="fr-BE"/>
        </w:rPr>
        <w:t> </w:t>
      </w:r>
      <w:r w:rsidR="00E23EAA" w:rsidRPr="00E23EAA">
        <w:rPr>
          <w:lang w:val="fr-BE"/>
        </w:rPr>
        <w:t>Belgique ont divisé la période depuis début mars</w:t>
      </w:r>
      <w:r w:rsidR="007E5A2D">
        <w:rPr>
          <w:lang w:val="fr-BE"/>
        </w:rPr>
        <w:t xml:space="preserve"> </w:t>
      </w:r>
      <w:r w:rsidR="007E5A2D" w:rsidRPr="00E23EAA">
        <w:rPr>
          <w:lang w:val="fr-BE"/>
        </w:rPr>
        <w:t xml:space="preserve">en </w:t>
      </w:r>
      <w:r w:rsidR="007E5A2D">
        <w:rPr>
          <w:lang w:val="fr-BE"/>
        </w:rPr>
        <w:t>plusieurs phases</w:t>
      </w:r>
      <w:r w:rsidR="00E23EAA" w:rsidRPr="00E23EAA">
        <w:rPr>
          <w:lang w:val="fr-BE"/>
        </w:rPr>
        <w:t xml:space="preserve">. </w:t>
      </w:r>
      <w:r w:rsidR="003C17CB">
        <w:rPr>
          <w:lang w:val="fr-BE"/>
        </w:rPr>
        <w:t xml:space="preserve">Durant </w:t>
      </w:r>
      <w:r w:rsidR="007E5A2D">
        <w:rPr>
          <w:lang w:val="fr-BE"/>
        </w:rPr>
        <w:t>le</w:t>
      </w:r>
      <w:r w:rsidR="003C17CB" w:rsidRPr="003C17CB">
        <w:rPr>
          <w:lang w:val="fr-BE"/>
        </w:rPr>
        <w:t xml:space="preserve"> confinement </w:t>
      </w:r>
      <w:r w:rsidR="00E23EAA" w:rsidRPr="00E23EAA">
        <w:rPr>
          <w:lang w:val="fr-BE"/>
        </w:rPr>
        <w:t>(du 16</w:t>
      </w:r>
      <w:r w:rsidR="00F136B5">
        <w:rPr>
          <w:lang w:val="fr-BE"/>
        </w:rPr>
        <w:t> </w:t>
      </w:r>
      <w:r w:rsidR="00E23EAA" w:rsidRPr="00E23EAA">
        <w:rPr>
          <w:lang w:val="fr-BE"/>
        </w:rPr>
        <w:t>mars au 10</w:t>
      </w:r>
      <w:r w:rsidR="00F136B5">
        <w:rPr>
          <w:lang w:val="fr-BE"/>
        </w:rPr>
        <w:t> </w:t>
      </w:r>
      <w:r w:rsidR="00E23EAA" w:rsidRPr="00E23EAA">
        <w:rPr>
          <w:lang w:val="fr-BE"/>
        </w:rPr>
        <w:t>mai), les Belges ont considérablement réduit leurs dépenses</w:t>
      </w:r>
      <w:r w:rsidR="00767FFC">
        <w:rPr>
          <w:lang w:val="fr-BE"/>
        </w:rPr>
        <w:t> </w:t>
      </w:r>
      <w:r w:rsidR="00E23EAA" w:rsidRPr="00E23EAA">
        <w:rPr>
          <w:lang w:val="fr-BE"/>
        </w:rPr>
        <w:t>: ils ont dépensé 29% de moins qu</w:t>
      </w:r>
      <w:r w:rsidR="00767FFC">
        <w:rPr>
          <w:lang w:val="fr-BE"/>
        </w:rPr>
        <w:t>’</w:t>
      </w:r>
      <w:r w:rsidR="00E23EAA" w:rsidRPr="00E23EAA">
        <w:rPr>
          <w:lang w:val="fr-BE"/>
        </w:rPr>
        <w:t>à la même période l</w:t>
      </w:r>
      <w:r w:rsidR="00767FFC">
        <w:rPr>
          <w:lang w:val="fr-BE"/>
        </w:rPr>
        <w:t>’</w:t>
      </w:r>
      <w:r w:rsidR="00E23EAA" w:rsidRPr="00E23EAA">
        <w:rPr>
          <w:lang w:val="fr-BE"/>
        </w:rPr>
        <w:t xml:space="preserve">année dernière. Pendant la première </w:t>
      </w:r>
      <w:r w:rsidR="00A3537D">
        <w:rPr>
          <w:lang w:val="fr-BE"/>
        </w:rPr>
        <w:t>phase</w:t>
      </w:r>
      <w:r w:rsidR="00E23EAA" w:rsidRPr="00E23EAA">
        <w:rPr>
          <w:lang w:val="fr-BE"/>
        </w:rPr>
        <w:t xml:space="preserve"> </w:t>
      </w:r>
      <w:r w:rsidR="00A3537D">
        <w:rPr>
          <w:lang w:val="fr-BE"/>
        </w:rPr>
        <w:t xml:space="preserve">du </w:t>
      </w:r>
      <w:r w:rsidR="00A3537D" w:rsidRPr="00A3537D">
        <w:rPr>
          <w:lang w:val="fr-BE"/>
        </w:rPr>
        <w:t xml:space="preserve">déconfinement </w:t>
      </w:r>
      <w:r w:rsidR="00E23EAA" w:rsidRPr="00E23EAA">
        <w:rPr>
          <w:lang w:val="fr-BE"/>
        </w:rPr>
        <w:t>(du 11</w:t>
      </w:r>
      <w:r w:rsidR="00F136B5">
        <w:rPr>
          <w:lang w:val="fr-BE"/>
        </w:rPr>
        <w:t> </w:t>
      </w:r>
      <w:r w:rsidR="00E23EAA" w:rsidRPr="00E23EAA">
        <w:rPr>
          <w:lang w:val="fr-BE"/>
        </w:rPr>
        <w:t>mai au 7</w:t>
      </w:r>
      <w:r w:rsidR="00F136B5">
        <w:rPr>
          <w:lang w:val="fr-BE"/>
        </w:rPr>
        <w:t> </w:t>
      </w:r>
      <w:r w:rsidR="00E23EAA" w:rsidRPr="00E23EAA">
        <w:rPr>
          <w:lang w:val="fr-BE"/>
        </w:rPr>
        <w:t>juin)</w:t>
      </w:r>
      <w:r w:rsidR="004E0D03">
        <w:rPr>
          <w:lang w:val="fr-BE"/>
        </w:rPr>
        <w:t xml:space="preserve"> </w:t>
      </w:r>
      <w:r w:rsidR="00E23EAA" w:rsidRPr="00E23EAA">
        <w:rPr>
          <w:lang w:val="fr-BE"/>
        </w:rPr>
        <w:t>au cours de laquelle tous les magasins ont r</w:t>
      </w:r>
      <w:r w:rsidR="00E70687">
        <w:rPr>
          <w:lang w:val="fr-BE"/>
        </w:rPr>
        <w:t>é</w:t>
      </w:r>
      <w:r w:rsidR="00E23EAA" w:rsidRPr="00E23EAA">
        <w:rPr>
          <w:lang w:val="fr-BE"/>
        </w:rPr>
        <w:t xml:space="preserve">ouvert, </w:t>
      </w:r>
      <w:r w:rsidR="00513F62" w:rsidRPr="00513F62">
        <w:rPr>
          <w:lang w:val="fr-BE"/>
        </w:rPr>
        <w:t xml:space="preserve">les montants dépensés étaient encore 8% </w:t>
      </w:r>
      <w:bookmarkStart w:id="0" w:name="_GoBack"/>
      <w:bookmarkEnd w:id="0"/>
      <w:r w:rsidR="00513F62" w:rsidRPr="00513F62">
        <w:rPr>
          <w:lang w:val="fr-BE"/>
        </w:rPr>
        <w:t>inférieurs à ceux de 2019</w:t>
      </w:r>
      <w:r w:rsidR="00E23EAA" w:rsidRPr="00E23EAA">
        <w:rPr>
          <w:lang w:val="fr-BE"/>
        </w:rPr>
        <w:t xml:space="preserve">. </w:t>
      </w:r>
      <w:r w:rsidR="00513F62">
        <w:rPr>
          <w:lang w:val="fr-BE"/>
        </w:rPr>
        <w:t>Durant</w:t>
      </w:r>
      <w:r w:rsidR="00E23EAA" w:rsidRPr="00E23EAA">
        <w:rPr>
          <w:lang w:val="fr-BE"/>
        </w:rPr>
        <w:t xml:space="preserve"> la deuxième </w:t>
      </w:r>
      <w:r w:rsidR="00A3537D">
        <w:rPr>
          <w:lang w:val="fr-BE"/>
        </w:rPr>
        <w:t>phase</w:t>
      </w:r>
      <w:r w:rsidR="00E23EAA" w:rsidRPr="00E23EAA">
        <w:rPr>
          <w:lang w:val="fr-BE"/>
        </w:rPr>
        <w:t xml:space="preserve"> </w:t>
      </w:r>
      <w:r w:rsidR="00A3537D">
        <w:rPr>
          <w:lang w:val="fr-BE"/>
        </w:rPr>
        <w:t xml:space="preserve">du </w:t>
      </w:r>
      <w:r w:rsidR="00A3537D" w:rsidRPr="00A3537D">
        <w:rPr>
          <w:lang w:val="fr-BE"/>
        </w:rPr>
        <w:t>déconfinement</w:t>
      </w:r>
      <w:r w:rsidR="00E23EAA" w:rsidRPr="00E23EAA">
        <w:rPr>
          <w:lang w:val="fr-BE"/>
        </w:rPr>
        <w:t xml:space="preserve"> (du 8</w:t>
      </w:r>
      <w:r w:rsidR="00F136B5">
        <w:rPr>
          <w:lang w:val="fr-BE"/>
        </w:rPr>
        <w:t> </w:t>
      </w:r>
      <w:r w:rsidR="00E23EAA" w:rsidRPr="00E23EAA">
        <w:rPr>
          <w:lang w:val="fr-BE"/>
        </w:rPr>
        <w:t>juin au 5</w:t>
      </w:r>
      <w:r w:rsidR="00F136B5">
        <w:rPr>
          <w:lang w:val="fr-BE"/>
        </w:rPr>
        <w:t> </w:t>
      </w:r>
      <w:r w:rsidR="00E23EAA" w:rsidRPr="00E23EAA">
        <w:rPr>
          <w:lang w:val="fr-BE"/>
        </w:rPr>
        <w:t>juillet)</w:t>
      </w:r>
      <w:r w:rsidR="00EF7E02">
        <w:rPr>
          <w:lang w:val="fr-BE"/>
        </w:rPr>
        <w:t xml:space="preserve"> </w:t>
      </w:r>
      <w:r w:rsidR="00F136B5">
        <w:rPr>
          <w:lang w:val="fr-BE"/>
        </w:rPr>
        <w:t>–</w:t>
      </w:r>
      <w:r w:rsidR="00E23EAA" w:rsidRPr="00E23EAA">
        <w:rPr>
          <w:lang w:val="fr-BE"/>
        </w:rPr>
        <w:t xml:space="preserve"> lorsque les cafés et les restaurants ont </w:t>
      </w:r>
      <w:r w:rsidR="004D4106" w:rsidRPr="00E23EAA">
        <w:rPr>
          <w:lang w:val="fr-BE"/>
        </w:rPr>
        <w:t xml:space="preserve">à nouveau </w:t>
      </w:r>
      <w:r w:rsidR="00E23EAA" w:rsidRPr="00E23EAA">
        <w:rPr>
          <w:lang w:val="fr-BE"/>
        </w:rPr>
        <w:t>été autorisés à recevoir des clients</w:t>
      </w:r>
      <w:r w:rsidR="00EF7E02">
        <w:rPr>
          <w:lang w:val="fr-BE"/>
        </w:rPr>
        <w:t xml:space="preserve"> </w:t>
      </w:r>
      <w:r w:rsidR="00F136B5">
        <w:rPr>
          <w:lang w:val="fr-BE"/>
        </w:rPr>
        <w:t>–</w:t>
      </w:r>
      <w:r w:rsidR="00E23EAA" w:rsidRPr="00E23EAA">
        <w:rPr>
          <w:lang w:val="fr-BE"/>
        </w:rPr>
        <w:t xml:space="preserve"> la différence était de 15%. L</w:t>
      </w:r>
      <w:r w:rsidR="00F136B5">
        <w:rPr>
          <w:lang w:val="fr-BE"/>
        </w:rPr>
        <w:t>’</w:t>
      </w:r>
      <w:r w:rsidR="00E23EAA" w:rsidRPr="00E23EAA">
        <w:rPr>
          <w:lang w:val="fr-BE"/>
        </w:rPr>
        <w:t>analyse des transactions effectuées entre le 6</w:t>
      </w:r>
      <w:r w:rsidR="00F136B5">
        <w:rPr>
          <w:lang w:val="fr-BE"/>
        </w:rPr>
        <w:t> </w:t>
      </w:r>
      <w:r w:rsidR="00E23EAA" w:rsidRPr="00E23EAA">
        <w:rPr>
          <w:lang w:val="fr-BE"/>
        </w:rPr>
        <w:t>juillet et le 30</w:t>
      </w:r>
      <w:r w:rsidR="00F136B5">
        <w:rPr>
          <w:lang w:val="fr-BE"/>
        </w:rPr>
        <w:t> </w:t>
      </w:r>
      <w:r w:rsidR="00E23EAA" w:rsidRPr="00E23EAA">
        <w:rPr>
          <w:lang w:val="fr-BE"/>
        </w:rPr>
        <w:t>août montre que cette tendance se poursuit. Pendant les mois d</w:t>
      </w:r>
      <w:r w:rsidR="00F136B5">
        <w:rPr>
          <w:lang w:val="fr-BE"/>
        </w:rPr>
        <w:t>’</w:t>
      </w:r>
      <w:r w:rsidR="00E23EAA" w:rsidRPr="00E23EAA">
        <w:rPr>
          <w:lang w:val="fr-BE"/>
        </w:rPr>
        <w:t xml:space="preserve">été, les dépenses des Belges sont toujours </w:t>
      </w:r>
      <w:r w:rsidR="00A94CC2" w:rsidRPr="00E23EAA">
        <w:rPr>
          <w:lang w:val="fr-BE"/>
        </w:rPr>
        <w:t xml:space="preserve">8% </w:t>
      </w:r>
      <w:r w:rsidR="00E23EAA" w:rsidRPr="00E23EAA">
        <w:rPr>
          <w:lang w:val="fr-BE"/>
        </w:rPr>
        <w:t>inférieures à celles de la même période l</w:t>
      </w:r>
      <w:r w:rsidR="00F136B5">
        <w:rPr>
          <w:lang w:val="fr-BE"/>
        </w:rPr>
        <w:t>’</w:t>
      </w:r>
      <w:r w:rsidR="00E23EAA" w:rsidRPr="00E23EAA">
        <w:rPr>
          <w:lang w:val="fr-BE"/>
        </w:rPr>
        <w:t>année dernière.</w:t>
      </w:r>
    </w:p>
    <w:p w14:paraId="5EC8205D" w14:textId="5029BD9D" w:rsidR="006921DB" w:rsidRDefault="00911691" w:rsidP="00913401">
      <w:pPr>
        <w:pStyle w:val="Introduction"/>
        <w:rPr>
          <w:lang w:val="fr-BE"/>
        </w:rPr>
      </w:pPr>
      <w:r>
        <w:rPr>
          <w:bCs w:val="0"/>
          <w:lang w:val="fr-FR"/>
        </w:rPr>
        <w:drawing>
          <wp:anchor distT="0" distB="0" distL="114300" distR="114300" simplePos="0" relativeHeight="251658240" behindDoc="1" locked="0" layoutInCell="1" allowOverlap="1" wp14:anchorId="450A32BE" wp14:editId="433E42A4">
            <wp:simplePos x="0" y="0"/>
            <wp:positionH relativeFrom="margin">
              <wp:align>left</wp:align>
            </wp:positionH>
            <wp:positionV relativeFrom="paragraph">
              <wp:posOffset>123630</wp:posOffset>
            </wp:positionV>
            <wp:extent cx="3946525" cy="2350135"/>
            <wp:effectExtent l="0" t="0" r="0" b="0"/>
            <wp:wrapTight wrapText="bothSides">
              <wp:wrapPolygon edited="0">
                <wp:start x="0" y="0"/>
                <wp:lineTo x="0" y="21361"/>
                <wp:lineTo x="21478" y="21361"/>
                <wp:lineTo x="2147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study transactions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51448" cy="2353036"/>
                    </a:xfrm>
                    <a:prstGeom prst="rect">
                      <a:avLst/>
                    </a:prstGeom>
                  </pic:spPr>
                </pic:pic>
              </a:graphicData>
            </a:graphic>
            <wp14:sizeRelH relativeFrom="margin">
              <wp14:pctWidth>0</wp14:pctWidth>
            </wp14:sizeRelH>
            <wp14:sizeRelV relativeFrom="margin">
              <wp14:pctHeight>0</wp14:pctHeight>
            </wp14:sizeRelV>
          </wp:anchor>
        </w:drawing>
      </w:r>
    </w:p>
    <w:p w14:paraId="5F256FAC" w14:textId="011E5B9E" w:rsidR="008C62BA" w:rsidRDefault="008C62BA">
      <w:pPr>
        <w:rPr>
          <w:rFonts w:ascii="ING Me" w:eastAsiaTheme="minorEastAsia" w:hAnsi="ING Me"/>
          <w:bCs/>
          <w:noProof/>
          <w:szCs w:val="28"/>
          <w:lang w:val="fr-BE"/>
        </w:rPr>
      </w:pPr>
      <w:r>
        <w:rPr>
          <w:lang w:val="fr-BE"/>
        </w:rPr>
        <w:br w:type="page"/>
      </w:r>
    </w:p>
    <w:p w14:paraId="166C169F" w14:textId="15A3452C" w:rsidR="007603CA" w:rsidRDefault="00E92418" w:rsidP="00913401">
      <w:pPr>
        <w:pStyle w:val="Introduction"/>
        <w:rPr>
          <w:lang w:val="fr-BE"/>
        </w:rPr>
      </w:pPr>
      <w:r w:rsidRPr="00E92418">
        <w:rPr>
          <w:lang w:val="fr-BE"/>
        </w:rPr>
        <w:lastRenderedPageBreak/>
        <w:t xml:space="preserve"> </w:t>
      </w:r>
      <w:r w:rsidRPr="00E92418">
        <w:rPr>
          <w:i/>
          <w:iCs/>
          <w:lang w:val="fr-BE"/>
        </w:rPr>
        <w:t>« </w:t>
      </w:r>
      <w:r w:rsidR="006718AF">
        <w:rPr>
          <w:i/>
          <w:iCs/>
          <w:lang w:val="fr-BE"/>
        </w:rPr>
        <w:t>Aujourd’hui</w:t>
      </w:r>
      <w:r w:rsidR="00256A90">
        <w:rPr>
          <w:i/>
          <w:iCs/>
          <w:lang w:val="fr-BE"/>
        </w:rPr>
        <w:t xml:space="preserve"> encore</w:t>
      </w:r>
      <w:r w:rsidRPr="00E92418">
        <w:rPr>
          <w:i/>
          <w:iCs/>
          <w:lang w:val="fr-BE"/>
        </w:rPr>
        <w:t xml:space="preserve"> la pandémie continue d</w:t>
      </w:r>
      <w:r w:rsidR="00B6439D">
        <w:rPr>
          <w:i/>
          <w:iCs/>
          <w:lang w:val="fr-BE"/>
        </w:rPr>
        <w:t>’</w:t>
      </w:r>
      <w:r w:rsidRPr="00E92418">
        <w:rPr>
          <w:i/>
          <w:iCs/>
          <w:lang w:val="fr-BE"/>
        </w:rPr>
        <w:t>influencer fortement l</w:t>
      </w:r>
      <w:r w:rsidR="006C1C16">
        <w:rPr>
          <w:i/>
          <w:iCs/>
          <w:lang w:val="fr-BE"/>
        </w:rPr>
        <w:t xml:space="preserve">a façon </w:t>
      </w:r>
      <w:r w:rsidR="00DA6657">
        <w:rPr>
          <w:i/>
          <w:iCs/>
          <w:lang w:val="fr-BE"/>
        </w:rPr>
        <w:t>dont</w:t>
      </w:r>
      <w:r w:rsidR="006C1C16">
        <w:rPr>
          <w:i/>
          <w:iCs/>
          <w:lang w:val="fr-BE"/>
        </w:rPr>
        <w:t xml:space="preserve"> les </w:t>
      </w:r>
      <w:r w:rsidRPr="00E92418">
        <w:rPr>
          <w:i/>
          <w:iCs/>
          <w:lang w:val="fr-BE"/>
        </w:rPr>
        <w:t>Belges</w:t>
      </w:r>
      <w:r w:rsidR="006C1C16">
        <w:rPr>
          <w:i/>
          <w:iCs/>
          <w:lang w:val="fr-BE"/>
        </w:rPr>
        <w:t xml:space="preserve"> consomment</w:t>
      </w:r>
      <w:r w:rsidRPr="00E92418">
        <w:rPr>
          <w:i/>
          <w:iCs/>
          <w:lang w:val="fr-BE"/>
        </w:rPr>
        <w:t>. Nous constat</w:t>
      </w:r>
      <w:r w:rsidR="00B2054B">
        <w:rPr>
          <w:i/>
          <w:iCs/>
          <w:lang w:val="fr-BE"/>
        </w:rPr>
        <w:t>on</w:t>
      </w:r>
      <w:r w:rsidR="00CF5D99">
        <w:rPr>
          <w:i/>
          <w:iCs/>
          <w:lang w:val="fr-BE"/>
        </w:rPr>
        <w:t>s</w:t>
      </w:r>
      <w:r w:rsidRPr="00E92418">
        <w:rPr>
          <w:i/>
          <w:iCs/>
          <w:lang w:val="fr-BE"/>
        </w:rPr>
        <w:t xml:space="preserve"> que les consommateurs continuent de freiner</w:t>
      </w:r>
      <w:r w:rsidR="00B2054B">
        <w:rPr>
          <w:i/>
          <w:iCs/>
          <w:lang w:val="fr-BE"/>
        </w:rPr>
        <w:t xml:space="preserve"> leurs dépenses</w:t>
      </w:r>
      <w:r w:rsidRPr="00E92418">
        <w:rPr>
          <w:i/>
          <w:iCs/>
          <w:lang w:val="fr-BE"/>
        </w:rPr>
        <w:t>. D</w:t>
      </w:r>
      <w:r w:rsidR="009C153B">
        <w:rPr>
          <w:i/>
          <w:iCs/>
          <w:lang w:val="fr-BE"/>
        </w:rPr>
        <w:t>’</w:t>
      </w:r>
      <w:r w:rsidRPr="00E92418">
        <w:rPr>
          <w:i/>
          <w:iCs/>
          <w:lang w:val="fr-BE"/>
        </w:rPr>
        <w:t xml:space="preserve">un point de vue économique, ces résultats sont inquiétants car on </w:t>
      </w:r>
      <w:r w:rsidR="00736EDC">
        <w:rPr>
          <w:i/>
          <w:iCs/>
          <w:lang w:val="fr-BE"/>
        </w:rPr>
        <w:t>aurait</w:t>
      </w:r>
      <w:r w:rsidR="00736EDC" w:rsidRPr="00E92418">
        <w:rPr>
          <w:i/>
          <w:iCs/>
          <w:lang w:val="fr-BE"/>
        </w:rPr>
        <w:t xml:space="preserve"> </w:t>
      </w:r>
      <w:r w:rsidR="006921DB">
        <w:rPr>
          <w:i/>
          <w:iCs/>
          <w:lang w:val="fr-BE"/>
        </w:rPr>
        <w:t xml:space="preserve">pu </w:t>
      </w:r>
      <w:r w:rsidRPr="00E92418">
        <w:rPr>
          <w:i/>
          <w:iCs/>
          <w:lang w:val="fr-BE"/>
        </w:rPr>
        <w:t>s</w:t>
      </w:r>
      <w:r w:rsidR="00D2513D">
        <w:rPr>
          <w:i/>
          <w:iCs/>
          <w:lang w:val="fr-BE"/>
        </w:rPr>
        <w:t>’</w:t>
      </w:r>
      <w:r w:rsidRPr="00E92418">
        <w:rPr>
          <w:i/>
          <w:iCs/>
          <w:lang w:val="fr-BE"/>
        </w:rPr>
        <w:t xml:space="preserve">attendre à un </w:t>
      </w:r>
      <w:r w:rsidR="00CF5D99">
        <w:rPr>
          <w:i/>
          <w:iCs/>
          <w:lang w:val="fr-BE"/>
        </w:rPr>
        <w:t>rebond</w:t>
      </w:r>
      <w:r w:rsidR="009C3D89">
        <w:rPr>
          <w:i/>
          <w:iCs/>
          <w:lang w:val="fr-BE"/>
        </w:rPr>
        <w:t xml:space="preserve"> </w:t>
      </w:r>
      <w:r w:rsidRPr="00E92418">
        <w:rPr>
          <w:i/>
          <w:iCs/>
          <w:lang w:val="fr-BE"/>
        </w:rPr>
        <w:t xml:space="preserve">en raison des dépenses reportées </w:t>
      </w:r>
      <w:r w:rsidR="00CF5D99">
        <w:rPr>
          <w:i/>
          <w:iCs/>
          <w:lang w:val="fr-BE"/>
        </w:rPr>
        <w:t>à cause du</w:t>
      </w:r>
      <w:r w:rsidR="009C3D89">
        <w:rPr>
          <w:i/>
          <w:iCs/>
          <w:lang w:val="fr-BE"/>
        </w:rPr>
        <w:t xml:space="preserve"> confinement</w:t>
      </w:r>
      <w:r w:rsidRPr="00E92418">
        <w:rPr>
          <w:i/>
          <w:iCs/>
          <w:lang w:val="fr-BE"/>
        </w:rPr>
        <w:t xml:space="preserve">. </w:t>
      </w:r>
      <w:r w:rsidR="00736EDC">
        <w:rPr>
          <w:i/>
          <w:iCs/>
          <w:lang w:val="fr-BE"/>
        </w:rPr>
        <w:t>Le retour à la normale est encore loin et i</w:t>
      </w:r>
      <w:r w:rsidRPr="00E92418">
        <w:rPr>
          <w:i/>
          <w:iCs/>
          <w:lang w:val="fr-BE"/>
        </w:rPr>
        <w:t xml:space="preserve">l semble très probable que la reprise </w:t>
      </w:r>
      <w:r w:rsidR="00736EDC">
        <w:rPr>
          <w:i/>
          <w:iCs/>
          <w:lang w:val="fr-BE"/>
        </w:rPr>
        <w:t xml:space="preserve">économique </w:t>
      </w:r>
      <w:r w:rsidRPr="00E92418">
        <w:rPr>
          <w:i/>
          <w:iCs/>
          <w:lang w:val="fr-BE"/>
        </w:rPr>
        <w:t>sera longue et très lente »</w:t>
      </w:r>
      <w:r w:rsidR="00CC1DB6">
        <w:rPr>
          <w:i/>
          <w:iCs/>
          <w:lang w:val="fr-BE"/>
        </w:rPr>
        <w:t xml:space="preserve"> comme l’explique </w:t>
      </w:r>
      <w:r w:rsidR="00CC1DB6" w:rsidRPr="00E92418">
        <w:rPr>
          <w:lang w:val="fr-BE"/>
        </w:rPr>
        <w:t>Charlotte de Montpellier, l</w:t>
      </w:r>
      <w:r w:rsidR="00CC1DB6">
        <w:rPr>
          <w:lang w:val="fr-BE"/>
        </w:rPr>
        <w:t>’</w:t>
      </w:r>
      <w:r w:rsidR="00CC1DB6" w:rsidRPr="00E92418">
        <w:rPr>
          <w:lang w:val="fr-BE"/>
        </w:rPr>
        <w:t>économiste d</w:t>
      </w:r>
      <w:r w:rsidR="00CC1DB6">
        <w:rPr>
          <w:lang w:val="fr-BE"/>
        </w:rPr>
        <w:t>’</w:t>
      </w:r>
      <w:r w:rsidR="00CC1DB6" w:rsidRPr="00E92418">
        <w:rPr>
          <w:lang w:val="fr-BE"/>
        </w:rPr>
        <w:t>ING</w:t>
      </w:r>
      <w:r w:rsidR="00CC1DB6">
        <w:rPr>
          <w:lang w:val="fr-BE"/>
        </w:rPr>
        <w:t> </w:t>
      </w:r>
      <w:r w:rsidR="00CC1DB6" w:rsidRPr="00E92418">
        <w:rPr>
          <w:lang w:val="fr-BE"/>
        </w:rPr>
        <w:t>Belgique qui a analysé les données des transactions</w:t>
      </w:r>
      <w:r w:rsidR="00CC1DB6">
        <w:rPr>
          <w:lang w:val="fr-BE"/>
        </w:rPr>
        <w:t>.</w:t>
      </w:r>
    </w:p>
    <w:p w14:paraId="2EE8F57C" w14:textId="77777777" w:rsidR="00E92418" w:rsidRPr="00E92418" w:rsidRDefault="00E92418" w:rsidP="00913401">
      <w:pPr>
        <w:pStyle w:val="Introduction"/>
        <w:rPr>
          <w:lang w:val="fr-BE"/>
        </w:rPr>
      </w:pPr>
    </w:p>
    <w:p w14:paraId="7C31A536" w14:textId="1020819B" w:rsidR="006B06CB" w:rsidRDefault="0016009D" w:rsidP="00913401">
      <w:pPr>
        <w:pStyle w:val="Introduction"/>
        <w:rPr>
          <w:color w:val="D7702D"/>
          <w:sz w:val="26"/>
          <w:lang w:val="fr-BE"/>
        </w:rPr>
      </w:pPr>
      <w:r w:rsidRPr="0016009D">
        <w:rPr>
          <w:color w:val="D7702D"/>
          <w:sz w:val="26"/>
          <w:lang w:val="fr-BE"/>
        </w:rPr>
        <w:t xml:space="preserve">Malgré la réouverture des magasins, les Belges continuent </w:t>
      </w:r>
      <w:r>
        <w:rPr>
          <w:color w:val="D7702D"/>
          <w:sz w:val="26"/>
          <w:lang w:val="fr-BE"/>
        </w:rPr>
        <w:t>de</w:t>
      </w:r>
      <w:r w:rsidRPr="0016009D">
        <w:rPr>
          <w:color w:val="D7702D"/>
          <w:sz w:val="26"/>
          <w:lang w:val="fr-BE"/>
        </w:rPr>
        <w:t xml:space="preserve"> faire leurs achats en ligne</w:t>
      </w:r>
    </w:p>
    <w:p w14:paraId="229CA450" w14:textId="77777777" w:rsidR="0016009D" w:rsidRPr="0016009D" w:rsidRDefault="0016009D" w:rsidP="00913401">
      <w:pPr>
        <w:pStyle w:val="Introduction"/>
        <w:rPr>
          <w:lang w:val="fr-BE"/>
        </w:rPr>
      </w:pPr>
    </w:p>
    <w:p w14:paraId="4F5806C2" w14:textId="21BD9B32" w:rsidR="00736EDC" w:rsidRDefault="003D148A" w:rsidP="003D148A">
      <w:pPr>
        <w:pStyle w:val="Introduction"/>
        <w:rPr>
          <w:lang w:val="fr-BE"/>
        </w:rPr>
      </w:pPr>
      <w:r w:rsidRPr="003D148A">
        <w:rPr>
          <w:lang w:val="fr-BE"/>
        </w:rPr>
        <w:t xml:space="preserve">Les Belges réduisent principalement leur budget vacances </w:t>
      </w:r>
      <w:r w:rsidR="00736EDC">
        <w:rPr>
          <w:lang w:val="fr-BE"/>
        </w:rPr>
        <w:t xml:space="preserve">(-53% par rapport à 2019) </w:t>
      </w:r>
      <w:r w:rsidRPr="003D148A">
        <w:rPr>
          <w:lang w:val="fr-BE"/>
        </w:rPr>
        <w:t xml:space="preserve">et leurs dépenses en matière de transports </w:t>
      </w:r>
      <w:r w:rsidR="00736EDC">
        <w:rPr>
          <w:lang w:val="fr-BE"/>
        </w:rPr>
        <w:t xml:space="preserve">(-21% en juillet et août par rapport à l’été 2019) </w:t>
      </w:r>
      <w:r w:rsidRPr="003D148A">
        <w:rPr>
          <w:lang w:val="fr-BE"/>
        </w:rPr>
        <w:t xml:space="preserve">et de services </w:t>
      </w:r>
      <w:r w:rsidR="00B12D9D">
        <w:rPr>
          <w:lang w:val="fr-BE"/>
        </w:rPr>
        <w:t>au</w:t>
      </w:r>
      <w:r w:rsidR="00480444">
        <w:rPr>
          <w:lang w:val="fr-BE"/>
        </w:rPr>
        <w:t>x</w:t>
      </w:r>
      <w:r w:rsidR="00B12D9D">
        <w:rPr>
          <w:lang w:val="fr-BE"/>
        </w:rPr>
        <w:t xml:space="preserve"> famille</w:t>
      </w:r>
      <w:r w:rsidR="00480444">
        <w:rPr>
          <w:lang w:val="fr-BE"/>
        </w:rPr>
        <w:t>s</w:t>
      </w:r>
      <w:r w:rsidR="00B12D9D">
        <w:rPr>
          <w:lang w:val="fr-BE"/>
        </w:rPr>
        <w:t xml:space="preserve"> </w:t>
      </w:r>
      <w:r w:rsidRPr="003D148A">
        <w:rPr>
          <w:lang w:val="fr-BE"/>
        </w:rPr>
        <w:t>(</w:t>
      </w:r>
      <w:r w:rsidR="00736EDC">
        <w:rPr>
          <w:lang w:val="fr-BE"/>
        </w:rPr>
        <w:t xml:space="preserve">-11% comparé à l’année passée ; il s’agit </w:t>
      </w:r>
      <w:r w:rsidRPr="003D148A">
        <w:rPr>
          <w:lang w:val="fr-BE"/>
        </w:rPr>
        <w:t>par exemple</w:t>
      </w:r>
      <w:r w:rsidR="00480444">
        <w:rPr>
          <w:lang w:val="fr-BE"/>
        </w:rPr>
        <w:t> </w:t>
      </w:r>
      <w:r w:rsidR="00736EDC">
        <w:rPr>
          <w:lang w:val="fr-BE"/>
        </w:rPr>
        <w:t>de</w:t>
      </w:r>
      <w:r w:rsidR="00736EDC" w:rsidRPr="003D148A">
        <w:rPr>
          <w:lang w:val="fr-BE"/>
        </w:rPr>
        <w:t xml:space="preserve"> </w:t>
      </w:r>
      <w:r w:rsidRPr="003D148A">
        <w:rPr>
          <w:lang w:val="fr-BE"/>
        </w:rPr>
        <w:t xml:space="preserve">service de nettoyage, assistance juridique ou </w:t>
      </w:r>
      <w:r w:rsidR="00480444">
        <w:rPr>
          <w:lang w:val="fr-BE"/>
        </w:rPr>
        <w:t>notaire</w:t>
      </w:r>
      <w:r w:rsidRPr="003D148A">
        <w:rPr>
          <w:lang w:val="fr-BE"/>
        </w:rPr>
        <w:t>).</w:t>
      </w:r>
    </w:p>
    <w:p w14:paraId="74736C45" w14:textId="77777777" w:rsidR="00736EDC" w:rsidRDefault="00736EDC" w:rsidP="003D148A">
      <w:pPr>
        <w:pStyle w:val="Introduction"/>
        <w:rPr>
          <w:lang w:val="fr-BE"/>
        </w:rPr>
      </w:pPr>
    </w:p>
    <w:p w14:paraId="7E32CC9C" w14:textId="4E5A6B82" w:rsidR="003D148A" w:rsidRDefault="003D148A" w:rsidP="003D148A">
      <w:pPr>
        <w:pStyle w:val="Introduction"/>
        <w:rPr>
          <w:lang w:val="fr-BE"/>
        </w:rPr>
      </w:pPr>
      <w:r w:rsidRPr="003D148A">
        <w:rPr>
          <w:lang w:val="fr-BE"/>
        </w:rPr>
        <w:t>Les boutiques en ligne, en revanche, semblent être les grand</w:t>
      </w:r>
      <w:r w:rsidR="00203CD6">
        <w:rPr>
          <w:lang w:val="fr-BE"/>
        </w:rPr>
        <w:t>e</w:t>
      </w:r>
      <w:r w:rsidRPr="003D148A">
        <w:rPr>
          <w:lang w:val="fr-BE"/>
        </w:rPr>
        <w:t>s gagnant</w:t>
      </w:r>
      <w:r w:rsidR="00D322F9">
        <w:rPr>
          <w:lang w:val="fr-BE"/>
        </w:rPr>
        <w:t>e</w:t>
      </w:r>
      <w:r w:rsidRPr="003D148A">
        <w:rPr>
          <w:lang w:val="fr-BE"/>
        </w:rPr>
        <w:t>s de cette crise. L</w:t>
      </w:r>
      <w:r w:rsidR="0076289E">
        <w:rPr>
          <w:lang w:val="fr-BE"/>
        </w:rPr>
        <w:t>’</w:t>
      </w:r>
      <w:r w:rsidRPr="003D148A">
        <w:rPr>
          <w:lang w:val="fr-BE"/>
        </w:rPr>
        <w:t xml:space="preserve">analyse de </w:t>
      </w:r>
      <w:r w:rsidR="00BA3669">
        <w:rPr>
          <w:lang w:val="fr-BE"/>
        </w:rPr>
        <w:t>plus de 4</w:t>
      </w:r>
      <w:r w:rsidR="0076289E">
        <w:rPr>
          <w:lang w:val="fr-BE"/>
        </w:rPr>
        <w:t> </w:t>
      </w:r>
      <w:r w:rsidRPr="003D148A">
        <w:rPr>
          <w:lang w:val="fr-BE"/>
        </w:rPr>
        <w:t>millions de transactions effectuées par les clients d</w:t>
      </w:r>
      <w:r w:rsidR="0076289E">
        <w:rPr>
          <w:lang w:val="fr-BE"/>
        </w:rPr>
        <w:t>’</w:t>
      </w:r>
      <w:r w:rsidRPr="003D148A">
        <w:rPr>
          <w:lang w:val="fr-BE"/>
        </w:rPr>
        <w:t xml:space="preserve">ING montre que, </w:t>
      </w:r>
      <w:r w:rsidR="00D322F9">
        <w:rPr>
          <w:lang w:val="fr-BE"/>
        </w:rPr>
        <w:t>durant le confinement</w:t>
      </w:r>
      <w:r w:rsidRPr="003D148A">
        <w:rPr>
          <w:lang w:val="fr-BE"/>
        </w:rPr>
        <w:t>, les Belges ont dépensé 83% de plus</w:t>
      </w:r>
      <w:r w:rsidR="00203CD6">
        <w:rPr>
          <w:lang w:val="fr-BE"/>
        </w:rPr>
        <w:t xml:space="preserve"> (comparé à la même période l’année dernière)</w:t>
      </w:r>
      <w:r w:rsidRPr="003D148A">
        <w:rPr>
          <w:lang w:val="fr-BE"/>
        </w:rPr>
        <w:t xml:space="preserve"> chez Amazon, Bol.com et Zalando</w:t>
      </w:r>
      <w:r w:rsidR="0076289E">
        <w:rPr>
          <w:lang w:val="fr-BE"/>
        </w:rPr>
        <w:t>.</w:t>
      </w:r>
      <w:r w:rsidR="008D3EC2">
        <w:rPr>
          <w:rStyle w:val="FootnoteReference"/>
          <w:lang w:val="fr-BE"/>
        </w:rPr>
        <w:footnoteReference w:id="3"/>
      </w:r>
      <w:r w:rsidRPr="003D148A">
        <w:rPr>
          <w:lang w:val="fr-BE"/>
        </w:rPr>
        <w:t xml:space="preserve"> Près de quatre mois après la réouverture des magasins, cette tendance se poursuit. En juillet et août, les consommateurs belges ont dépensé pas moins de 53% de plus dans les trois plus grandes boutiques en ligne.</w:t>
      </w:r>
    </w:p>
    <w:p w14:paraId="7DDB388F" w14:textId="77777777" w:rsidR="006921DB" w:rsidRPr="003D148A" w:rsidRDefault="006921DB" w:rsidP="003D148A">
      <w:pPr>
        <w:pStyle w:val="Introduction"/>
        <w:rPr>
          <w:lang w:val="fr-BE"/>
        </w:rPr>
      </w:pPr>
    </w:p>
    <w:p w14:paraId="7DE0826A" w14:textId="47613E6A" w:rsidR="003D148A" w:rsidRDefault="00203CD6" w:rsidP="003D148A">
      <w:pPr>
        <w:pStyle w:val="Introduction"/>
        <w:rPr>
          <w:lang w:val="fr-BE"/>
        </w:rPr>
      </w:pPr>
      <w:r w:rsidRPr="00203CD6">
        <w:drawing>
          <wp:inline distT="0" distB="0" distL="0" distR="0" wp14:anchorId="4076CAFD" wp14:editId="4E9D7C82">
            <wp:extent cx="5731510" cy="250507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505075"/>
                    </a:xfrm>
                    <a:prstGeom prst="rect">
                      <a:avLst/>
                    </a:prstGeom>
                  </pic:spPr>
                </pic:pic>
              </a:graphicData>
            </a:graphic>
          </wp:inline>
        </w:drawing>
      </w:r>
    </w:p>
    <w:p w14:paraId="78A4338C" w14:textId="77777777" w:rsidR="006921DB" w:rsidRPr="003D148A" w:rsidRDefault="006921DB" w:rsidP="003D148A">
      <w:pPr>
        <w:pStyle w:val="Introduction"/>
        <w:rPr>
          <w:lang w:val="fr-BE"/>
        </w:rPr>
      </w:pPr>
    </w:p>
    <w:p w14:paraId="5D4DD8A8" w14:textId="0324FC7E" w:rsidR="00B45AF6" w:rsidRPr="003D148A" w:rsidRDefault="003D148A" w:rsidP="003D148A">
      <w:pPr>
        <w:pStyle w:val="Introduction"/>
        <w:rPr>
          <w:lang w:val="fr-BE"/>
        </w:rPr>
      </w:pPr>
      <w:r w:rsidRPr="003D148A">
        <w:rPr>
          <w:lang w:val="fr-BE"/>
        </w:rPr>
        <w:t xml:space="preserve"> </w:t>
      </w:r>
      <w:r w:rsidR="00785B07" w:rsidRPr="00785B07">
        <w:rPr>
          <w:i/>
          <w:iCs/>
          <w:lang w:val="fr-BE"/>
        </w:rPr>
        <w:t>« </w:t>
      </w:r>
      <w:r w:rsidRPr="00785B07">
        <w:rPr>
          <w:i/>
          <w:iCs/>
          <w:lang w:val="fr-BE"/>
        </w:rPr>
        <w:t>Les dépenses et le nombre de transactions dans les magasins en ligne sont toujours considérablement plus élevés que l</w:t>
      </w:r>
      <w:r w:rsidR="004A0142">
        <w:rPr>
          <w:i/>
          <w:iCs/>
          <w:lang w:val="fr-BE"/>
        </w:rPr>
        <w:t>’</w:t>
      </w:r>
      <w:r w:rsidRPr="00785B07">
        <w:rPr>
          <w:i/>
          <w:iCs/>
          <w:lang w:val="fr-BE"/>
        </w:rPr>
        <w:t>année dernière.</w:t>
      </w:r>
      <w:r w:rsidR="00C405E6">
        <w:rPr>
          <w:i/>
          <w:iCs/>
          <w:lang w:val="fr-BE"/>
        </w:rPr>
        <w:t xml:space="preserve"> Et cette nouvelle tendance est de nature à perdurer</w:t>
      </w:r>
      <w:r w:rsidR="006921DB">
        <w:rPr>
          <w:i/>
          <w:iCs/>
          <w:lang w:val="fr-BE"/>
        </w:rPr>
        <w:t>.</w:t>
      </w:r>
      <w:r w:rsidRPr="00785B07">
        <w:rPr>
          <w:i/>
          <w:iCs/>
          <w:lang w:val="fr-BE"/>
        </w:rPr>
        <w:t xml:space="preserve"> Il est important de noter que notre étude ne prend pas en compte le secteur des services, qui a beaucoup plus souffert de la crise d</w:t>
      </w:r>
      <w:r w:rsidR="00136A7B">
        <w:rPr>
          <w:i/>
          <w:iCs/>
          <w:lang w:val="fr-BE"/>
        </w:rPr>
        <w:t>u coronavirus</w:t>
      </w:r>
      <w:r w:rsidR="006921DB">
        <w:rPr>
          <w:i/>
          <w:iCs/>
          <w:lang w:val="fr-BE"/>
        </w:rPr>
        <w:t> </w:t>
      </w:r>
      <w:r w:rsidR="00785B07" w:rsidRPr="00785B07">
        <w:rPr>
          <w:i/>
          <w:iCs/>
          <w:lang w:val="fr-BE"/>
        </w:rPr>
        <w:t>»</w:t>
      </w:r>
      <w:r w:rsidR="00CC1DB6">
        <w:rPr>
          <w:i/>
          <w:iCs/>
          <w:lang w:val="fr-BE"/>
        </w:rPr>
        <w:t xml:space="preserve"> conclut Charlotte de Montpellier.</w:t>
      </w:r>
    </w:p>
    <w:sectPr w:rsidR="00B45AF6" w:rsidRPr="003D148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5B90C" w14:textId="77777777" w:rsidR="009E7D37" w:rsidRDefault="009E7D37" w:rsidP="0033678B">
      <w:pPr>
        <w:spacing w:after="0" w:line="240" w:lineRule="auto"/>
      </w:pPr>
      <w:r>
        <w:separator/>
      </w:r>
    </w:p>
  </w:endnote>
  <w:endnote w:type="continuationSeparator" w:id="0">
    <w:p w14:paraId="2A7C5A27" w14:textId="77777777" w:rsidR="009E7D37" w:rsidRDefault="009E7D37" w:rsidP="0033678B">
      <w:pPr>
        <w:spacing w:after="0" w:line="240" w:lineRule="auto"/>
      </w:pPr>
      <w:r>
        <w:continuationSeparator/>
      </w:r>
    </w:p>
  </w:endnote>
  <w:endnote w:type="continuationNotice" w:id="1">
    <w:p w14:paraId="03D79AC1" w14:textId="77777777" w:rsidR="009E7D37" w:rsidRDefault="009E7D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NG Me">
    <w:altName w:val="ING Me"/>
    <w:panose1 w:val="02000506040000020004"/>
    <w:charset w:val="00"/>
    <w:family w:val="auto"/>
    <w:pitch w:val="variable"/>
    <w:sig w:usb0="A10002AF" w:usb1="5000607A"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dobe Arabic">
    <w:altName w:val="Times New Roman"/>
    <w:charset w:val="00"/>
    <w:family w:val="auto"/>
    <w:pitch w:val="variable"/>
    <w:sig w:usb0="00000000" w:usb1="8000A04A" w:usb2="00000008" w:usb3="00000000" w:csb0="00000041" w:csb1="00000000"/>
  </w:font>
  <w:font w:name="INGM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AB15A" w14:textId="77777777" w:rsidR="006F47F1" w:rsidRDefault="006F47F1" w:rsidP="0033678B">
    <w:pPr>
      <w:pStyle w:val="Footer"/>
      <w:jc w:val="right"/>
    </w:pPr>
    <w:r>
      <w:rPr>
        <w:noProof/>
        <w:lang w:val="en-US"/>
      </w:rPr>
      <mc:AlternateContent>
        <mc:Choice Requires="wps">
          <w:drawing>
            <wp:anchor distT="0" distB="0" distL="114300" distR="114300" simplePos="0" relativeHeight="251658241" behindDoc="0" locked="0" layoutInCell="1" allowOverlap="1" wp14:anchorId="2746AAEF" wp14:editId="5D18597B">
              <wp:simplePos x="0" y="0"/>
              <wp:positionH relativeFrom="page">
                <wp:posOffset>612140</wp:posOffset>
              </wp:positionH>
              <wp:positionV relativeFrom="page">
                <wp:posOffset>10090150</wp:posOffset>
              </wp:positionV>
              <wp:extent cx="6116320" cy="368300"/>
              <wp:effectExtent l="0" t="0" r="0" b="12700"/>
              <wp:wrapThrough wrapText="bothSides">
                <wp:wrapPolygon edited="0">
                  <wp:start x="90" y="0"/>
                  <wp:lineTo x="90" y="20855"/>
                  <wp:lineTo x="21439" y="20855"/>
                  <wp:lineTo x="21439" y="0"/>
                  <wp:lineTo x="90" y="0"/>
                </wp:wrapPolygon>
              </wp:wrapThrough>
              <wp:docPr id="2" name="Text Box 2"/>
              <wp:cNvGraphicFramePr/>
              <a:graphic xmlns:a="http://schemas.openxmlformats.org/drawingml/2006/main">
                <a:graphicData uri="http://schemas.microsoft.com/office/word/2010/wordprocessingShape">
                  <wps:wsp>
                    <wps:cNvSpPr txBox="1"/>
                    <wps:spPr>
                      <a:xfrm>
                        <a:off x="0" y="0"/>
                        <a:ext cx="6116320" cy="3683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1C0E7E6B" w14:textId="77777777" w:rsidR="006F47F1" w:rsidRDefault="006F47F1" w:rsidP="0033678B">
                          <w:pPr>
                            <w:pStyle w:val="Baseline"/>
                          </w:pPr>
                          <w:r w:rsidRPr="00D574F5">
                            <w:t>IN</w:t>
                          </w:r>
                          <w:r>
                            <w:t xml:space="preserve">G Belgium SA/NV – </w:t>
                          </w:r>
                          <w:r w:rsidRPr="00D574F5">
                            <w:t>Avenue Marnix 24, B–1000 Brussels – Brussels RPM/RPR – VAT</w:t>
                          </w:r>
                          <w:r w:rsidRPr="00D574F5">
                            <w:rPr>
                              <w:rFonts w:ascii="Adobe Arabic" w:hAnsi="Adobe Arabic" w:cs="Adobe Arabic"/>
                            </w:rPr>
                            <w:t> </w:t>
                          </w:r>
                          <w:r>
                            <w:t>: BE 0403 200 393</w:t>
                          </w:r>
                        </w:p>
                        <w:p w14:paraId="73147D2D" w14:textId="77777777" w:rsidR="006F47F1" w:rsidRPr="00D574F5" w:rsidRDefault="006F47F1" w:rsidP="0033678B">
                          <w:pPr>
                            <w:pStyle w:val="Baseline"/>
                            <w:rPr>
                              <w:rFonts w:cs="INGMe"/>
                              <w:color w:val="000000"/>
                              <w:spacing w:val="-1"/>
                              <w:w w:val="95"/>
                            </w:rPr>
                          </w:pPr>
                          <w:r w:rsidRPr="00D574F5">
                            <w:t>BIC</w:t>
                          </w:r>
                          <w:r w:rsidRPr="00D574F5">
                            <w:rPr>
                              <w:rFonts w:ascii="Adobe Arabic" w:hAnsi="Adobe Arabic" w:cs="Adobe Arabic"/>
                            </w:rPr>
                            <w:t> </w:t>
                          </w:r>
                          <w:r>
                            <w:t>: BBRUBEBB</w:t>
                          </w:r>
                          <w:r w:rsidRPr="00D574F5">
                            <w:t xml:space="preserve"> – IBAN</w:t>
                          </w:r>
                          <w:r w:rsidRPr="00D574F5">
                            <w:rPr>
                              <w:rFonts w:ascii="Adobe Arabic" w:hAnsi="Adobe Arabic" w:cs="Adobe Arabic"/>
                            </w:rPr>
                            <w:t> </w:t>
                          </w:r>
                          <w:r w:rsidRPr="00D574F5">
                            <w:t>: BE45 3109 1560 2789 – www.ing.be – Cours S</w:t>
                          </w:r>
                          <w:r>
                            <w:t>aint–Michel 60, B–1040 Brussels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2746AAEF" id="_x0000_t202" coordsize="21600,21600" o:spt="202" path="m,l,21600r21600,l21600,xe">
              <v:stroke joinstyle="miter"/>
              <v:path gradientshapeok="t" o:connecttype="rect"/>
            </v:shapetype>
            <v:shape id="Text Box 2" o:spid="_x0000_s1026" type="#_x0000_t202" style="position:absolute;left:0;text-align:left;margin-left:48.2pt;margin-top:794.5pt;width:481.6pt;height:2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" filled="f" stroked="f">
              <v:textbox>
                <w:txbxContent>
                  <w:p w14:paraId="1C0E7E6B" w14:textId="77777777" w:rsidR="006F47F1" w:rsidRDefault="006F47F1" w:rsidP="0033678B">
                    <w:pPr>
                      <w:pStyle w:val="Baseline"/>
                    </w:pPr>
                    <w:r w:rsidRPr="00D574F5">
                      <w:t>IN</w:t>
                    </w:r>
                    <w:r>
                      <w:t xml:space="preserve">G Belgium SA/NV – </w:t>
                    </w:r>
                    <w:r w:rsidRPr="00D574F5">
                      <w:t>Avenue Marnix 24, B–1000 Brussels – Brussels RPM/RPR – VAT</w:t>
                    </w:r>
                    <w:r w:rsidRPr="00D574F5">
                      <w:rPr>
                        <w:rFonts w:ascii="Adobe Arabic" w:hAnsi="Adobe Arabic" w:cs="Adobe Arabic"/>
                      </w:rPr>
                      <w:t> </w:t>
                    </w:r>
                    <w:r>
                      <w:t>: BE 0403 200 393</w:t>
                    </w:r>
                  </w:p>
                  <w:p w14:paraId="73147D2D" w14:textId="77777777" w:rsidR="006F47F1" w:rsidRPr="00D574F5" w:rsidRDefault="006F47F1" w:rsidP="0033678B">
                    <w:pPr>
                      <w:pStyle w:val="Baseline"/>
                      <w:rPr>
                        <w:rFonts w:cs="INGMe"/>
                        <w:color w:val="000000"/>
                        <w:spacing w:val="-1"/>
                        <w:w w:val="95"/>
                      </w:rPr>
                    </w:pPr>
                    <w:r w:rsidRPr="00D574F5">
                      <w:t>BIC</w:t>
                    </w:r>
                    <w:r w:rsidRPr="00D574F5">
                      <w:rPr>
                        <w:rFonts w:ascii="Adobe Arabic" w:hAnsi="Adobe Arabic" w:cs="Adobe Arabic"/>
                      </w:rPr>
                      <w:t> </w:t>
                    </w:r>
                    <w:r>
                      <w:t>: BBRUBEBB</w:t>
                    </w:r>
                    <w:r w:rsidRPr="00D574F5">
                      <w:t xml:space="preserve"> – IBAN</w:t>
                    </w:r>
                    <w:r w:rsidRPr="00D574F5">
                      <w:rPr>
                        <w:rFonts w:ascii="Adobe Arabic" w:hAnsi="Adobe Arabic" w:cs="Adobe Arabic"/>
                      </w:rPr>
                      <w:t> </w:t>
                    </w:r>
                    <w:r w:rsidRPr="00D574F5">
                      <w:t>: BE45 3109 1560 2789 – www.ing.be – Cours S</w:t>
                    </w:r>
                    <w:r>
                      <w:t>aint–Michel 60, B–1040 Brussels</w:t>
                    </w:r>
                  </w:p>
                </w:txbxContent>
              </v:textbox>
              <w10:wrap type="through" anchorx="page" anchory="page"/>
            </v:shape>
          </w:pict>
        </mc:Fallback>
      </mc:AlternateContent>
    </w:r>
    <w:r>
      <w:rPr>
        <w:noProof/>
        <w:lang w:val="en-US"/>
      </w:rPr>
      <w:drawing>
        <wp:anchor distT="0" distB="0" distL="114300" distR="114300" simplePos="0" relativeHeight="251658240" behindDoc="0" locked="0" layoutInCell="1" allowOverlap="1" wp14:anchorId="0A2DA88A" wp14:editId="14A77C58">
          <wp:simplePos x="0" y="0"/>
          <wp:positionH relativeFrom="page">
            <wp:posOffset>5435600</wp:posOffset>
          </wp:positionH>
          <wp:positionV relativeFrom="page">
            <wp:posOffset>9922510</wp:posOffset>
          </wp:positionV>
          <wp:extent cx="1702435" cy="427990"/>
          <wp:effectExtent l="0" t="0" r="0" b="3810"/>
          <wp:wrapTight wrapText="bothSides">
            <wp:wrapPolygon edited="0">
              <wp:start x="14180" y="0"/>
              <wp:lineTo x="0" y="2564"/>
              <wp:lineTo x="0" y="20510"/>
              <wp:lineTo x="20947" y="20510"/>
              <wp:lineTo x="21270" y="19228"/>
              <wp:lineTo x="21270" y="2564"/>
              <wp:lineTo x="17402" y="0"/>
              <wp:lineTo x="1418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logo-rgb.emf"/>
                  <pic:cNvPicPr/>
                </pic:nvPicPr>
                <pic:blipFill>
                  <a:blip r:embed="rId1">
                    <a:extLst>
                      <a:ext uri="{28A0092B-C50C-407E-A947-70E740481C1C}">
                        <a14:useLocalDpi xmlns:a14="http://schemas.microsoft.com/office/drawing/2010/main" val="0"/>
                      </a:ext>
                    </a:extLst>
                  </a:blip>
                  <a:stretch>
                    <a:fillRect/>
                  </a:stretch>
                </pic:blipFill>
                <pic:spPr>
                  <a:xfrm>
                    <a:off x="0" y="0"/>
                    <a:ext cx="1702435" cy="427990"/>
                  </a:xfrm>
                  <a:prstGeom prst="rect">
                    <a:avLst/>
                  </a:prstGeom>
                </pic:spPr>
              </pic:pic>
            </a:graphicData>
          </a:graphic>
        </wp:anchor>
      </w:drawing>
    </w:r>
  </w:p>
  <w:p w14:paraId="3CA2ADBA" w14:textId="77777777" w:rsidR="006F47F1" w:rsidRDefault="006F47F1">
    <w:pPr>
      <w:pStyle w:val="Footer"/>
    </w:pPr>
  </w:p>
  <w:p w14:paraId="47EF7EEE" w14:textId="77777777" w:rsidR="006F47F1" w:rsidRDefault="006F4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E0DED" w14:textId="77777777" w:rsidR="009E7D37" w:rsidRDefault="009E7D37" w:rsidP="0033678B">
      <w:pPr>
        <w:spacing w:after="0" w:line="240" w:lineRule="auto"/>
      </w:pPr>
      <w:r>
        <w:separator/>
      </w:r>
    </w:p>
  </w:footnote>
  <w:footnote w:type="continuationSeparator" w:id="0">
    <w:p w14:paraId="15E22A2F" w14:textId="77777777" w:rsidR="009E7D37" w:rsidRDefault="009E7D37" w:rsidP="0033678B">
      <w:pPr>
        <w:spacing w:after="0" w:line="240" w:lineRule="auto"/>
      </w:pPr>
      <w:r>
        <w:continuationSeparator/>
      </w:r>
    </w:p>
  </w:footnote>
  <w:footnote w:type="continuationNotice" w:id="1">
    <w:p w14:paraId="5FE59290" w14:textId="77777777" w:rsidR="009E7D37" w:rsidRDefault="009E7D37">
      <w:pPr>
        <w:spacing w:after="0" w:line="240" w:lineRule="auto"/>
      </w:pPr>
    </w:p>
  </w:footnote>
  <w:footnote w:id="2">
    <w:p w14:paraId="6D0FE293" w14:textId="3CF732EF" w:rsidR="00B203AC" w:rsidRPr="008C62BA" w:rsidRDefault="00B203AC" w:rsidP="00B203AC">
      <w:pPr>
        <w:pStyle w:val="FootnoteText"/>
        <w:rPr>
          <w:lang w:val="fr-BE"/>
        </w:rPr>
      </w:pPr>
      <w:r>
        <w:rPr>
          <w:rStyle w:val="FootnoteReference"/>
        </w:rPr>
        <w:footnoteRef/>
      </w:r>
      <w:r w:rsidRPr="008C62BA">
        <w:rPr>
          <w:lang w:val="fr-BE"/>
        </w:rPr>
        <w:t xml:space="preserve"> </w:t>
      </w:r>
      <w:r w:rsidRPr="00B203AC">
        <w:rPr>
          <w:lang w:val="fr-BE"/>
        </w:rPr>
        <w:t xml:space="preserve">Cette étude </w:t>
      </w:r>
      <w:r>
        <w:rPr>
          <w:lang w:val="fr-BE"/>
        </w:rPr>
        <w:t>repose sur l’analyse de</w:t>
      </w:r>
      <w:r w:rsidRPr="00B203AC">
        <w:rPr>
          <w:lang w:val="fr-BE"/>
        </w:rPr>
        <w:t xml:space="preserve"> 384 millions</w:t>
      </w:r>
      <w:r>
        <w:rPr>
          <w:lang w:val="fr-BE"/>
        </w:rPr>
        <w:t xml:space="preserve"> </w:t>
      </w:r>
      <w:r w:rsidRPr="00B203AC">
        <w:rPr>
          <w:lang w:val="fr-BE"/>
        </w:rPr>
        <w:t>de transactions, anonymisées et agrégées, des clients ING et compare la situation</w:t>
      </w:r>
      <w:r>
        <w:rPr>
          <w:lang w:val="fr-BE"/>
        </w:rPr>
        <w:t xml:space="preserve"> </w:t>
      </w:r>
      <w:r w:rsidRPr="00B203AC">
        <w:rPr>
          <w:lang w:val="fr-BE"/>
        </w:rPr>
        <w:t>entre le 9 mars et le 30 août 2020 et la même période en 2019.</w:t>
      </w:r>
      <w:r>
        <w:rPr>
          <w:lang w:val="fr-BE"/>
        </w:rPr>
        <w:t xml:space="preserve"> Cette analyse a déjà été réalisée en mai et </w:t>
      </w:r>
      <w:r w:rsidR="006921DB">
        <w:rPr>
          <w:lang w:val="fr-BE"/>
        </w:rPr>
        <w:t>juin </w:t>
      </w:r>
      <w:r>
        <w:rPr>
          <w:lang w:val="fr-BE"/>
        </w:rPr>
        <w:t>2020. Il s’agit donc de la deuxième mise à jour.</w:t>
      </w:r>
    </w:p>
  </w:footnote>
  <w:footnote w:id="3">
    <w:p w14:paraId="453ABC76" w14:textId="325C2452" w:rsidR="008D3EC2" w:rsidRPr="00FD7128" w:rsidRDefault="008D3EC2">
      <w:pPr>
        <w:pStyle w:val="FootnoteText"/>
        <w:rPr>
          <w:lang w:val="fr-FR"/>
        </w:rPr>
      </w:pPr>
      <w:r>
        <w:rPr>
          <w:rStyle w:val="FootnoteReference"/>
        </w:rPr>
        <w:footnoteRef/>
      </w:r>
      <w:r w:rsidRPr="00FD7128">
        <w:rPr>
          <w:lang w:val="fr-FR"/>
        </w:rPr>
        <w:t xml:space="preserve"> </w:t>
      </w:r>
      <w:r w:rsidR="00143049" w:rsidRPr="00FD7128">
        <w:rPr>
          <w:lang w:val="fr-FR"/>
        </w:rPr>
        <w:t>Les économistes d</w:t>
      </w:r>
      <w:r w:rsidR="004A0142">
        <w:rPr>
          <w:lang w:val="fr-FR"/>
        </w:rPr>
        <w:t>’</w:t>
      </w:r>
      <w:r w:rsidR="00143049" w:rsidRPr="00FD7128">
        <w:rPr>
          <w:lang w:val="fr-FR"/>
        </w:rPr>
        <w:t>ING</w:t>
      </w:r>
      <w:r w:rsidR="004A0142">
        <w:rPr>
          <w:lang w:val="fr-FR"/>
        </w:rPr>
        <w:t> </w:t>
      </w:r>
      <w:r w:rsidR="00143049" w:rsidRPr="00FD7128">
        <w:rPr>
          <w:lang w:val="fr-FR"/>
        </w:rPr>
        <w:t>Belgique se sont concentrés sur les paiements aux trois plus grands prestataires en ligne, car les autres données de transaction ne font pas la distinction entre les achats effectués dans une boutique en ligne ou un magasin physique.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0FFE2" w14:textId="2661C3E6" w:rsidR="006F47F1" w:rsidRPr="00097FEF" w:rsidRDefault="006F47F1" w:rsidP="0033678B">
    <w:pPr>
      <w:pStyle w:val="FootnoteReferenceFake"/>
      <w:jc w:val="right"/>
      <w:rPr>
        <w:lang w:val="fr-BE"/>
      </w:rPr>
    </w:pPr>
    <w:r>
      <w:tab/>
    </w:r>
    <w:r>
      <w:tab/>
    </w:r>
    <w:r w:rsidR="00097FEF" w:rsidRPr="00097FEF">
      <w:rPr>
        <w:noProof w:val="0"/>
        <w:color w:val="A6A6A6" w:themeColor="background1" w:themeShade="A6"/>
        <w:sz w:val="24"/>
        <w:szCs w:val="24"/>
        <w:lang w:val="fr-BE"/>
      </w:rPr>
      <w:t>COMMUNIQUE DE P</w:t>
    </w:r>
    <w:r w:rsidR="00097FEF">
      <w:rPr>
        <w:noProof w:val="0"/>
        <w:color w:val="A6A6A6" w:themeColor="background1" w:themeShade="A6"/>
        <w:sz w:val="24"/>
        <w:szCs w:val="24"/>
        <w:lang w:val="fr-BE"/>
      </w:rPr>
      <w:t>RESSE</w:t>
    </w:r>
    <w:r w:rsidRPr="00097FEF">
      <w:rPr>
        <w:noProof w:val="0"/>
        <w:color w:val="A6A6A6" w:themeColor="background1" w:themeShade="A6"/>
        <w:sz w:val="24"/>
        <w:szCs w:val="24"/>
        <w:lang w:val="fr-BE"/>
      </w:rPr>
      <w:br/>
    </w:r>
    <w:r w:rsidR="00267553" w:rsidRPr="00097FEF">
      <w:rPr>
        <w:noProof w:val="0"/>
        <w:color w:val="A6A6A6" w:themeColor="background1" w:themeShade="A6"/>
        <w:sz w:val="24"/>
        <w:szCs w:val="24"/>
        <w:lang w:val="fr-BE"/>
      </w:rPr>
      <w:t xml:space="preserve">29 </w:t>
    </w:r>
    <w:r w:rsidR="008E3313" w:rsidRPr="00097FEF">
      <w:rPr>
        <w:noProof w:val="0"/>
        <w:color w:val="A6A6A6" w:themeColor="background1" w:themeShade="A6"/>
        <w:sz w:val="24"/>
        <w:szCs w:val="24"/>
        <w:lang w:val="fr-BE"/>
      </w:rPr>
      <w:t>SEPTEMB</w:t>
    </w:r>
    <w:r w:rsidR="00097FEF">
      <w:rPr>
        <w:noProof w:val="0"/>
        <w:color w:val="A6A6A6" w:themeColor="background1" w:themeShade="A6"/>
        <w:sz w:val="24"/>
        <w:szCs w:val="24"/>
        <w:lang w:val="fr-BE"/>
      </w:rPr>
      <w:t>RE</w:t>
    </w:r>
    <w:r w:rsidRPr="00097FEF">
      <w:rPr>
        <w:noProof w:val="0"/>
        <w:color w:val="A6A6A6" w:themeColor="background1" w:themeShade="A6"/>
        <w:sz w:val="24"/>
        <w:szCs w:val="24"/>
        <w:lang w:val="fr-BE"/>
      </w:rPr>
      <w:t xml:space="preserve"> 2020</w:t>
    </w:r>
    <w:r w:rsidRPr="00097FEF">
      <w:rPr>
        <w:noProof w:val="0"/>
        <w:color w:val="A6A6A6" w:themeColor="background1" w:themeShade="A6"/>
        <w:sz w:val="24"/>
        <w:szCs w:val="24"/>
        <w:lang w:val="fr-BE"/>
      </w:rPr>
      <w:br/>
    </w:r>
    <w:r w:rsidRPr="00097FEF">
      <w:rPr>
        <w:lang w:val="fr-BE"/>
      </w:rPr>
      <w:t>PERSBERICHT</w:t>
    </w:r>
  </w:p>
  <w:p w14:paraId="08A58312" w14:textId="77777777" w:rsidR="006F47F1" w:rsidRPr="00097FEF" w:rsidRDefault="006F47F1">
    <w:pPr>
      <w:pStyle w:val="Header"/>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31AE"/>
    <w:multiLevelType w:val="hybridMultilevel"/>
    <w:tmpl w:val="DE983156"/>
    <w:lvl w:ilvl="0" w:tplc="16D08684">
      <w:numFmt w:val="bullet"/>
      <w:lvlText w:val="-"/>
      <w:lvlJc w:val="left"/>
      <w:pPr>
        <w:ind w:left="720" w:hanging="360"/>
      </w:pPr>
      <w:rPr>
        <w:rFonts w:ascii="ING Me" w:eastAsia="Times New Roman" w:hAnsi="ING Me"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394BA4"/>
    <w:multiLevelType w:val="multilevel"/>
    <w:tmpl w:val="B62AFF7E"/>
    <w:name w:val="OP opsomming"/>
    <w:styleLink w:val="Opsomming"/>
    <w:lvl w:ilvl="0">
      <w:start w:val="1"/>
      <w:numFmt w:val="bullet"/>
      <w:pStyle w:val="ListBullet"/>
      <w:lvlText w:val="•"/>
      <w:lvlJc w:val="left"/>
      <w:pPr>
        <w:ind w:left="284" w:hanging="284"/>
      </w:pPr>
      <w:rPr>
        <w:rFonts w:ascii="Trebuchet MS" w:hAnsi="Trebuchet MS" w:hint="default"/>
        <w:color w:val="44546A" w:themeColor="text2"/>
      </w:rPr>
    </w:lvl>
    <w:lvl w:ilvl="1">
      <w:start w:val="1"/>
      <w:numFmt w:val="bullet"/>
      <w:pStyle w:val="ListBullet2"/>
      <w:lvlText w:val="-"/>
      <w:lvlJc w:val="left"/>
      <w:pPr>
        <w:ind w:left="568" w:hanging="284"/>
      </w:pPr>
      <w:rPr>
        <w:rFonts w:ascii="Arial" w:hAnsi="Arial" w:hint="default"/>
        <w:color w:val="auto"/>
      </w:rPr>
    </w:lvl>
    <w:lvl w:ilvl="2">
      <w:start w:val="1"/>
      <w:numFmt w:val="bullet"/>
      <w:pStyle w:val="ListBullet3"/>
      <w:lvlText w:val="◦"/>
      <w:lvlJc w:val="left"/>
      <w:pPr>
        <w:ind w:left="852" w:hanging="284"/>
      </w:pPr>
      <w:rPr>
        <w:rFonts w:ascii="Arial" w:hAnsi="Arial"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 w15:restartNumberingAfterBreak="0">
    <w:nsid w:val="124B7ADC"/>
    <w:multiLevelType w:val="hybridMultilevel"/>
    <w:tmpl w:val="383A8C66"/>
    <w:lvl w:ilvl="0" w:tplc="A16AFB4E">
      <w:numFmt w:val="bullet"/>
      <w:lvlText w:val="-"/>
      <w:lvlJc w:val="left"/>
      <w:pPr>
        <w:ind w:left="720" w:hanging="360"/>
      </w:pPr>
      <w:rPr>
        <w:rFonts w:ascii="ING Me" w:eastAsiaTheme="minorHAnsi" w:hAnsi="ING Me"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8594E094">
      <w:numFmt w:val="bullet"/>
      <w:lvlText w:val=""/>
      <w:lvlJc w:val="left"/>
      <w:pPr>
        <w:ind w:left="2880" w:hanging="360"/>
      </w:pPr>
      <w:rPr>
        <w:rFonts w:ascii="Wingdings" w:eastAsiaTheme="minorHAnsi" w:hAnsi="Wingdings" w:cstheme="minorBidi"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9154506"/>
    <w:multiLevelType w:val="hybridMultilevel"/>
    <w:tmpl w:val="BAF84496"/>
    <w:lvl w:ilvl="0" w:tplc="5C0A41B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1BB1187"/>
    <w:multiLevelType w:val="hybridMultilevel"/>
    <w:tmpl w:val="4AF27AB8"/>
    <w:lvl w:ilvl="0" w:tplc="1976094E">
      <w:start w:val="200"/>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5217B7E"/>
    <w:multiLevelType w:val="hybridMultilevel"/>
    <w:tmpl w:val="30106476"/>
    <w:lvl w:ilvl="0" w:tplc="4718DA7A">
      <w:start w:val="3"/>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76B3D29"/>
    <w:multiLevelType w:val="hybridMultilevel"/>
    <w:tmpl w:val="068A4E5E"/>
    <w:lvl w:ilvl="0" w:tplc="951011CC">
      <w:start w:val="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1036242"/>
    <w:multiLevelType w:val="hybridMultilevel"/>
    <w:tmpl w:val="D2E43362"/>
    <w:lvl w:ilvl="0" w:tplc="5608081E">
      <w:start w:val="11"/>
      <w:numFmt w:val="bullet"/>
      <w:lvlText w:val="-"/>
      <w:lvlJc w:val="left"/>
      <w:pPr>
        <w:ind w:left="720" w:hanging="360"/>
      </w:pPr>
      <w:rPr>
        <w:rFonts w:ascii="ING Me" w:eastAsiaTheme="minorEastAsia" w:hAnsi="ING Me"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2574219"/>
    <w:multiLevelType w:val="hybridMultilevel"/>
    <w:tmpl w:val="243EDE6A"/>
    <w:lvl w:ilvl="0" w:tplc="F35A4EF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3C518FD"/>
    <w:multiLevelType w:val="hybridMultilevel"/>
    <w:tmpl w:val="C812D78C"/>
    <w:lvl w:ilvl="0" w:tplc="9374553E">
      <w:numFmt w:val="bullet"/>
      <w:lvlText w:val="-"/>
      <w:lvlJc w:val="left"/>
      <w:pPr>
        <w:ind w:left="720" w:hanging="360"/>
      </w:pPr>
      <w:rPr>
        <w:rFonts w:ascii="ING Me" w:eastAsiaTheme="minorEastAsia" w:hAnsi="ING Me"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4A0724E"/>
    <w:multiLevelType w:val="hybridMultilevel"/>
    <w:tmpl w:val="BED6B5B6"/>
    <w:lvl w:ilvl="0" w:tplc="93DCF60C">
      <w:numFmt w:val="bullet"/>
      <w:lvlText w:val="-"/>
      <w:lvlJc w:val="left"/>
      <w:pPr>
        <w:ind w:left="720" w:hanging="360"/>
      </w:pPr>
      <w:rPr>
        <w:rFonts w:ascii="ING Me" w:eastAsia="Times New Roman" w:hAnsi="ING Me"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6A02DAA"/>
    <w:multiLevelType w:val="hybridMultilevel"/>
    <w:tmpl w:val="08C6D852"/>
    <w:lvl w:ilvl="0" w:tplc="18DAA824">
      <w:start w:val="200"/>
      <w:numFmt w:val="bullet"/>
      <w:lvlText w:val="-"/>
      <w:lvlJc w:val="left"/>
      <w:pPr>
        <w:ind w:left="720" w:hanging="360"/>
      </w:pPr>
      <w:rPr>
        <w:rFonts w:ascii="ING Me" w:eastAsiaTheme="minorHAnsi" w:hAnsi="ING Me"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39A1360"/>
    <w:multiLevelType w:val="hybridMultilevel"/>
    <w:tmpl w:val="1102E0BA"/>
    <w:lvl w:ilvl="0" w:tplc="FFC01214">
      <w:start w:val="1"/>
      <w:numFmt w:val="bullet"/>
      <w:lvlText w:val="-"/>
      <w:lvlJc w:val="left"/>
      <w:pPr>
        <w:ind w:left="720" w:hanging="360"/>
      </w:pPr>
      <w:rPr>
        <w:rFonts w:ascii="ING Me" w:eastAsiaTheme="minorEastAsia" w:hAnsi="ING Me"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67E70B0"/>
    <w:multiLevelType w:val="hybridMultilevel"/>
    <w:tmpl w:val="4642AD20"/>
    <w:lvl w:ilvl="0" w:tplc="8EA03016">
      <w:numFmt w:val="bullet"/>
      <w:lvlText w:val="-"/>
      <w:lvlJc w:val="left"/>
      <w:pPr>
        <w:ind w:left="720" w:hanging="360"/>
      </w:pPr>
      <w:rPr>
        <w:rFonts w:ascii="ING Me" w:eastAsia="Times New Roman" w:hAnsi="ING Me"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9D4602A"/>
    <w:multiLevelType w:val="multilevel"/>
    <w:tmpl w:val="47920742"/>
    <w:lvl w:ilvl="0">
      <w:start w:val="1"/>
      <w:numFmt w:val="bullet"/>
      <w:lvlText w:val="•"/>
      <w:lvlJc w:val="left"/>
      <w:pPr>
        <w:ind w:left="340" w:hanging="170"/>
      </w:pPr>
      <w:rPr>
        <w:rFonts w:ascii="ING Me" w:hAnsi="ING Me" w:hint="default"/>
        <w:b w:val="0"/>
        <w:bCs w:val="0"/>
        <w:i w:val="0"/>
        <w:iCs w:val="0"/>
        <w:color w:val="D76F2C"/>
        <w:sz w:val="20"/>
        <w:szCs w:val="20"/>
      </w:rPr>
    </w:lvl>
    <w:lvl w:ilvl="1">
      <w:start w:val="1"/>
      <w:numFmt w:val="bullet"/>
      <w:lvlText w:val=""/>
      <w:lvlJc w:val="left"/>
      <w:pPr>
        <w:ind w:left="624" w:hanging="170"/>
      </w:pPr>
      <w:rPr>
        <w:rFonts w:ascii="Symbol" w:hAnsi="Symbol" w:hint="default"/>
        <w:color w:val="808080" w:themeColor="background1" w:themeShade="80"/>
        <w:sz w:val="20"/>
        <w:szCs w:val="20"/>
      </w:rPr>
    </w:lvl>
    <w:lvl w:ilvl="2">
      <w:start w:val="1"/>
      <w:numFmt w:val="bullet"/>
      <w:lvlText w:val=""/>
      <w:lvlJc w:val="left"/>
      <w:pPr>
        <w:ind w:left="2611" w:hanging="360"/>
      </w:pPr>
      <w:rPr>
        <w:rFonts w:ascii="Symbol" w:hAnsi="Symbol" w:hint="default"/>
      </w:rPr>
    </w:lvl>
    <w:lvl w:ilvl="3">
      <w:start w:val="1"/>
      <w:numFmt w:val="bullet"/>
      <w:lvlText w:val=""/>
      <w:lvlJc w:val="left"/>
      <w:pPr>
        <w:ind w:left="2971" w:hanging="360"/>
      </w:pPr>
      <w:rPr>
        <w:rFonts w:ascii="Symbol" w:hAnsi="Symbol" w:hint="default"/>
      </w:rPr>
    </w:lvl>
    <w:lvl w:ilvl="4">
      <w:start w:val="1"/>
      <w:numFmt w:val="bullet"/>
      <w:lvlText w:val=""/>
      <w:lvlJc w:val="left"/>
      <w:pPr>
        <w:ind w:left="3331" w:hanging="360"/>
      </w:pPr>
      <w:rPr>
        <w:rFonts w:ascii="Symbol" w:hAnsi="Symbol" w:hint="default"/>
      </w:rPr>
    </w:lvl>
    <w:lvl w:ilvl="5">
      <w:start w:val="1"/>
      <w:numFmt w:val="bullet"/>
      <w:lvlText w:val=""/>
      <w:lvlJc w:val="left"/>
      <w:pPr>
        <w:ind w:left="3691" w:hanging="360"/>
      </w:pPr>
      <w:rPr>
        <w:rFonts w:ascii="Symbol" w:hAnsi="Symbol" w:hint="default"/>
      </w:rPr>
    </w:lvl>
    <w:lvl w:ilvl="6">
      <w:start w:val="1"/>
      <w:numFmt w:val="bullet"/>
      <w:lvlText w:val=""/>
      <w:lvlJc w:val="left"/>
      <w:pPr>
        <w:ind w:left="4051" w:hanging="360"/>
      </w:pPr>
      <w:rPr>
        <w:rFonts w:ascii="Symbol" w:hAnsi="Symbol" w:hint="default"/>
      </w:rPr>
    </w:lvl>
    <w:lvl w:ilvl="7">
      <w:start w:val="1"/>
      <w:numFmt w:val="bullet"/>
      <w:lvlText w:val=""/>
      <w:lvlJc w:val="left"/>
      <w:pPr>
        <w:ind w:left="4411" w:hanging="360"/>
      </w:pPr>
      <w:rPr>
        <w:rFonts w:ascii="Symbol" w:hAnsi="Symbol" w:hint="default"/>
      </w:rPr>
    </w:lvl>
    <w:lvl w:ilvl="8">
      <w:start w:val="1"/>
      <w:numFmt w:val="bullet"/>
      <w:lvlText w:val=""/>
      <w:lvlJc w:val="left"/>
      <w:pPr>
        <w:ind w:left="4771" w:hanging="360"/>
      </w:pPr>
      <w:rPr>
        <w:rFonts w:ascii="Symbol" w:hAnsi="Symbol" w:hint="default"/>
      </w:rPr>
    </w:lvl>
  </w:abstractNum>
  <w:abstractNum w:abstractNumId="15" w15:restartNumberingAfterBreak="0">
    <w:nsid w:val="5A4E2077"/>
    <w:multiLevelType w:val="hybridMultilevel"/>
    <w:tmpl w:val="C54C6EC4"/>
    <w:lvl w:ilvl="0" w:tplc="3D0C837C">
      <w:numFmt w:val="bullet"/>
      <w:lvlText w:val="-"/>
      <w:lvlJc w:val="left"/>
      <w:pPr>
        <w:ind w:left="720" w:hanging="360"/>
      </w:pPr>
      <w:rPr>
        <w:rFonts w:ascii="ING Me" w:eastAsiaTheme="minorHAnsi" w:hAnsi="ING Me"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B8D0494"/>
    <w:multiLevelType w:val="hybridMultilevel"/>
    <w:tmpl w:val="8BE6720C"/>
    <w:lvl w:ilvl="0" w:tplc="4CF819C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ECC055B"/>
    <w:multiLevelType w:val="hybridMultilevel"/>
    <w:tmpl w:val="C226A490"/>
    <w:lvl w:ilvl="0" w:tplc="1E66AD46">
      <w:start w:val="20"/>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EE77C87"/>
    <w:multiLevelType w:val="hybridMultilevel"/>
    <w:tmpl w:val="41E8EFEE"/>
    <w:lvl w:ilvl="0" w:tplc="A25C26E4">
      <w:numFmt w:val="bullet"/>
      <w:lvlText w:val="-"/>
      <w:lvlJc w:val="left"/>
      <w:pPr>
        <w:ind w:left="720" w:hanging="360"/>
      </w:pPr>
      <w:rPr>
        <w:rFonts w:ascii="ING Me" w:eastAsiaTheme="minorHAnsi" w:hAnsi="ING Me"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9" w15:restartNumberingAfterBreak="0">
    <w:nsid w:val="60E50355"/>
    <w:multiLevelType w:val="hybridMultilevel"/>
    <w:tmpl w:val="0CC8CE08"/>
    <w:lvl w:ilvl="0" w:tplc="573CF094">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D290948"/>
    <w:multiLevelType w:val="hybridMultilevel"/>
    <w:tmpl w:val="2676C0BC"/>
    <w:lvl w:ilvl="0" w:tplc="B40A66E6">
      <w:numFmt w:val="bullet"/>
      <w:lvlText w:val="-"/>
      <w:lvlJc w:val="left"/>
      <w:pPr>
        <w:ind w:left="720" w:hanging="360"/>
      </w:pPr>
      <w:rPr>
        <w:rFonts w:ascii="ING Me" w:eastAsia="Times New Roman" w:hAnsi="ING Me"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2D36C04"/>
    <w:multiLevelType w:val="hybridMultilevel"/>
    <w:tmpl w:val="36002A74"/>
    <w:lvl w:ilvl="0" w:tplc="B8482770">
      <w:numFmt w:val="bullet"/>
      <w:lvlText w:val=""/>
      <w:lvlJc w:val="left"/>
      <w:pPr>
        <w:ind w:left="1080" w:hanging="360"/>
      </w:pPr>
      <w:rPr>
        <w:rFonts w:ascii="Wingdings" w:eastAsia="Times New Roman" w:hAnsi="Wingdings"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15:restartNumberingAfterBreak="0">
    <w:nsid w:val="74C16297"/>
    <w:multiLevelType w:val="multilevel"/>
    <w:tmpl w:val="B62AFF7E"/>
    <w:numStyleLink w:val="Opsomming"/>
  </w:abstractNum>
  <w:abstractNum w:abstractNumId="23" w15:restartNumberingAfterBreak="0">
    <w:nsid w:val="78330E90"/>
    <w:multiLevelType w:val="hybridMultilevel"/>
    <w:tmpl w:val="61D2259C"/>
    <w:lvl w:ilvl="0" w:tplc="ADEA72B8">
      <w:start w:val="2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CE76BCE"/>
    <w:multiLevelType w:val="hybridMultilevel"/>
    <w:tmpl w:val="6DDAB5B4"/>
    <w:lvl w:ilvl="0" w:tplc="185E4110">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0"/>
  </w:num>
  <w:num w:numId="4">
    <w:abstractNumId w:val="10"/>
  </w:num>
  <w:num w:numId="5">
    <w:abstractNumId w:val="13"/>
  </w:num>
  <w:num w:numId="6">
    <w:abstractNumId w:val="20"/>
  </w:num>
  <w:num w:numId="7">
    <w:abstractNumId w:val="18"/>
  </w:num>
  <w:num w:numId="8">
    <w:abstractNumId w:val="21"/>
  </w:num>
  <w:num w:numId="9">
    <w:abstractNumId w:val="1"/>
  </w:num>
  <w:num w:numId="10">
    <w:abstractNumId w:val="22"/>
  </w:num>
  <w:num w:numId="11">
    <w:abstractNumId w:val="23"/>
  </w:num>
  <w:num w:numId="12">
    <w:abstractNumId w:val="17"/>
  </w:num>
  <w:num w:numId="13">
    <w:abstractNumId w:val="15"/>
  </w:num>
  <w:num w:numId="14">
    <w:abstractNumId w:val="7"/>
  </w:num>
  <w:num w:numId="15">
    <w:abstractNumId w:val="2"/>
  </w:num>
  <w:num w:numId="16">
    <w:abstractNumId w:val="14"/>
  </w:num>
  <w:num w:numId="17">
    <w:abstractNumId w:val="9"/>
  </w:num>
  <w:num w:numId="18">
    <w:abstractNumId w:val="12"/>
  </w:num>
  <w:num w:numId="19">
    <w:abstractNumId w:val="16"/>
  </w:num>
  <w:num w:numId="20">
    <w:abstractNumId w:val="8"/>
  </w:num>
  <w:num w:numId="21">
    <w:abstractNumId w:val="19"/>
  </w:num>
  <w:num w:numId="22">
    <w:abstractNumId w:val="5"/>
  </w:num>
  <w:num w:numId="23">
    <w:abstractNumId w:val="6"/>
  </w:num>
  <w:num w:numId="24">
    <w:abstractNumId w:val="11"/>
  </w:num>
  <w:num w:numId="25">
    <w:abstractNumId w:val="4"/>
  </w:num>
  <w:num w:numId="26">
    <w:abstractNumId w:val="2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7F"/>
    <w:rsid w:val="0000018A"/>
    <w:rsid w:val="00002257"/>
    <w:rsid w:val="000022D3"/>
    <w:rsid w:val="000031C6"/>
    <w:rsid w:val="000067E3"/>
    <w:rsid w:val="00007D04"/>
    <w:rsid w:val="00010B1C"/>
    <w:rsid w:val="000116F1"/>
    <w:rsid w:val="00013225"/>
    <w:rsid w:val="0001662F"/>
    <w:rsid w:val="0001738E"/>
    <w:rsid w:val="00020F24"/>
    <w:rsid w:val="0002562F"/>
    <w:rsid w:val="000319F0"/>
    <w:rsid w:val="00035E61"/>
    <w:rsid w:val="00040357"/>
    <w:rsid w:val="0004061A"/>
    <w:rsid w:val="00041F57"/>
    <w:rsid w:val="000479B2"/>
    <w:rsid w:val="0005198A"/>
    <w:rsid w:val="0006369E"/>
    <w:rsid w:val="000640B3"/>
    <w:rsid w:val="0006625E"/>
    <w:rsid w:val="0007130A"/>
    <w:rsid w:val="000754E4"/>
    <w:rsid w:val="000775AA"/>
    <w:rsid w:val="000808DF"/>
    <w:rsid w:val="0008131D"/>
    <w:rsid w:val="0008221E"/>
    <w:rsid w:val="0009737E"/>
    <w:rsid w:val="00097FEF"/>
    <w:rsid w:val="000A1CD6"/>
    <w:rsid w:val="000A5BEA"/>
    <w:rsid w:val="000A65D7"/>
    <w:rsid w:val="000B0538"/>
    <w:rsid w:val="000B146E"/>
    <w:rsid w:val="000B18BD"/>
    <w:rsid w:val="000B211E"/>
    <w:rsid w:val="000B284A"/>
    <w:rsid w:val="000B2F3B"/>
    <w:rsid w:val="000C060A"/>
    <w:rsid w:val="000C2C3A"/>
    <w:rsid w:val="000C3CA7"/>
    <w:rsid w:val="000D7AB5"/>
    <w:rsid w:val="000E0B4B"/>
    <w:rsid w:val="000E2BEF"/>
    <w:rsid w:val="000F5118"/>
    <w:rsid w:val="000F5B64"/>
    <w:rsid w:val="000F7ED2"/>
    <w:rsid w:val="001077A3"/>
    <w:rsid w:val="00110197"/>
    <w:rsid w:val="0011304B"/>
    <w:rsid w:val="00117C71"/>
    <w:rsid w:val="00120512"/>
    <w:rsid w:val="00126F2F"/>
    <w:rsid w:val="001346B3"/>
    <w:rsid w:val="0013472B"/>
    <w:rsid w:val="00136A7B"/>
    <w:rsid w:val="00137284"/>
    <w:rsid w:val="00143049"/>
    <w:rsid w:val="00143336"/>
    <w:rsid w:val="00150379"/>
    <w:rsid w:val="001503EC"/>
    <w:rsid w:val="00152398"/>
    <w:rsid w:val="00152FB0"/>
    <w:rsid w:val="00154AAC"/>
    <w:rsid w:val="0016009D"/>
    <w:rsid w:val="001737AF"/>
    <w:rsid w:val="001766B5"/>
    <w:rsid w:val="001767E8"/>
    <w:rsid w:val="0018149E"/>
    <w:rsid w:val="0018318B"/>
    <w:rsid w:val="00196E0E"/>
    <w:rsid w:val="001A0581"/>
    <w:rsid w:val="001A400B"/>
    <w:rsid w:val="001C0369"/>
    <w:rsid w:val="001C3549"/>
    <w:rsid w:val="001D1A10"/>
    <w:rsid w:val="001D45D2"/>
    <w:rsid w:val="001F03C1"/>
    <w:rsid w:val="001F3514"/>
    <w:rsid w:val="002029C9"/>
    <w:rsid w:val="00203CD6"/>
    <w:rsid w:val="00211204"/>
    <w:rsid w:val="0021435B"/>
    <w:rsid w:val="0021606A"/>
    <w:rsid w:val="00216E67"/>
    <w:rsid w:val="00220CCA"/>
    <w:rsid w:val="00233D21"/>
    <w:rsid w:val="00233EFF"/>
    <w:rsid w:val="00234F25"/>
    <w:rsid w:val="002376BB"/>
    <w:rsid w:val="0024212D"/>
    <w:rsid w:val="0024529A"/>
    <w:rsid w:val="00251C13"/>
    <w:rsid w:val="00254B21"/>
    <w:rsid w:val="00256A90"/>
    <w:rsid w:val="002625C6"/>
    <w:rsid w:val="00266937"/>
    <w:rsid w:val="00267553"/>
    <w:rsid w:val="00270664"/>
    <w:rsid w:val="00274F86"/>
    <w:rsid w:val="00276C11"/>
    <w:rsid w:val="00281DB4"/>
    <w:rsid w:val="0028429F"/>
    <w:rsid w:val="00290090"/>
    <w:rsid w:val="002932C9"/>
    <w:rsid w:val="00293FA2"/>
    <w:rsid w:val="00294D39"/>
    <w:rsid w:val="00295D8D"/>
    <w:rsid w:val="002A2E7C"/>
    <w:rsid w:val="002B3D64"/>
    <w:rsid w:val="002C27C4"/>
    <w:rsid w:val="002C3219"/>
    <w:rsid w:val="002C46D9"/>
    <w:rsid w:val="002C68B0"/>
    <w:rsid w:val="002C6FC0"/>
    <w:rsid w:val="002E28D7"/>
    <w:rsid w:val="002E3FCC"/>
    <w:rsid w:val="002E5BD9"/>
    <w:rsid w:val="002E7769"/>
    <w:rsid w:val="002E78BC"/>
    <w:rsid w:val="002F7336"/>
    <w:rsid w:val="00321436"/>
    <w:rsid w:val="00321FAE"/>
    <w:rsid w:val="00325AB5"/>
    <w:rsid w:val="003330FA"/>
    <w:rsid w:val="00335DCC"/>
    <w:rsid w:val="0033678B"/>
    <w:rsid w:val="003372E8"/>
    <w:rsid w:val="0034023D"/>
    <w:rsid w:val="00341471"/>
    <w:rsid w:val="003442D5"/>
    <w:rsid w:val="0034684C"/>
    <w:rsid w:val="00356BDA"/>
    <w:rsid w:val="00364B80"/>
    <w:rsid w:val="00365377"/>
    <w:rsid w:val="0037412A"/>
    <w:rsid w:val="00374635"/>
    <w:rsid w:val="0038119C"/>
    <w:rsid w:val="003823E0"/>
    <w:rsid w:val="003824C0"/>
    <w:rsid w:val="003836FE"/>
    <w:rsid w:val="00392DBF"/>
    <w:rsid w:val="00395A57"/>
    <w:rsid w:val="003A0683"/>
    <w:rsid w:val="003A07E2"/>
    <w:rsid w:val="003A39AA"/>
    <w:rsid w:val="003B3672"/>
    <w:rsid w:val="003B5E8C"/>
    <w:rsid w:val="003C0A1E"/>
    <w:rsid w:val="003C17CB"/>
    <w:rsid w:val="003C5886"/>
    <w:rsid w:val="003D148A"/>
    <w:rsid w:val="003D1CCA"/>
    <w:rsid w:val="003D62DF"/>
    <w:rsid w:val="003E4DDF"/>
    <w:rsid w:val="003F0007"/>
    <w:rsid w:val="003F0BB7"/>
    <w:rsid w:val="00401060"/>
    <w:rsid w:val="00402752"/>
    <w:rsid w:val="00403A88"/>
    <w:rsid w:val="0040495E"/>
    <w:rsid w:val="00407919"/>
    <w:rsid w:val="004115A5"/>
    <w:rsid w:val="00413317"/>
    <w:rsid w:val="00415043"/>
    <w:rsid w:val="004165F2"/>
    <w:rsid w:val="00417D05"/>
    <w:rsid w:val="00420FCC"/>
    <w:rsid w:val="004346C1"/>
    <w:rsid w:val="0043618A"/>
    <w:rsid w:val="00441626"/>
    <w:rsid w:val="004449AB"/>
    <w:rsid w:val="00447FB6"/>
    <w:rsid w:val="004501BA"/>
    <w:rsid w:val="004501C8"/>
    <w:rsid w:val="0045028D"/>
    <w:rsid w:val="0046189E"/>
    <w:rsid w:val="00461D95"/>
    <w:rsid w:val="00464239"/>
    <w:rsid w:val="004654D2"/>
    <w:rsid w:val="0046743D"/>
    <w:rsid w:val="004725C1"/>
    <w:rsid w:val="00472B62"/>
    <w:rsid w:val="0047553C"/>
    <w:rsid w:val="00477562"/>
    <w:rsid w:val="00477FDB"/>
    <w:rsid w:val="00480444"/>
    <w:rsid w:val="00480B40"/>
    <w:rsid w:val="0048679F"/>
    <w:rsid w:val="004A0142"/>
    <w:rsid w:val="004A40A1"/>
    <w:rsid w:val="004A48C3"/>
    <w:rsid w:val="004B1234"/>
    <w:rsid w:val="004B223C"/>
    <w:rsid w:val="004B510D"/>
    <w:rsid w:val="004C3A93"/>
    <w:rsid w:val="004D4106"/>
    <w:rsid w:val="004D6551"/>
    <w:rsid w:val="004E0D03"/>
    <w:rsid w:val="004F0AB2"/>
    <w:rsid w:val="004F2C21"/>
    <w:rsid w:val="004F52F0"/>
    <w:rsid w:val="004F69AB"/>
    <w:rsid w:val="005013D3"/>
    <w:rsid w:val="005065CA"/>
    <w:rsid w:val="00513F62"/>
    <w:rsid w:val="005155C0"/>
    <w:rsid w:val="005159E2"/>
    <w:rsid w:val="005161B4"/>
    <w:rsid w:val="005164CB"/>
    <w:rsid w:val="00516CFD"/>
    <w:rsid w:val="00521241"/>
    <w:rsid w:val="00522B40"/>
    <w:rsid w:val="00525FC7"/>
    <w:rsid w:val="00533F77"/>
    <w:rsid w:val="0054002D"/>
    <w:rsid w:val="005430F0"/>
    <w:rsid w:val="005454C6"/>
    <w:rsid w:val="0054578B"/>
    <w:rsid w:val="005531DB"/>
    <w:rsid w:val="00553558"/>
    <w:rsid w:val="005573C5"/>
    <w:rsid w:val="00571763"/>
    <w:rsid w:val="00573482"/>
    <w:rsid w:val="005753E8"/>
    <w:rsid w:val="005814DD"/>
    <w:rsid w:val="00586138"/>
    <w:rsid w:val="005904CB"/>
    <w:rsid w:val="005928A2"/>
    <w:rsid w:val="00595E35"/>
    <w:rsid w:val="005A30D6"/>
    <w:rsid w:val="005A3CC4"/>
    <w:rsid w:val="005B33C5"/>
    <w:rsid w:val="005B4598"/>
    <w:rsid w:val="005B5133"/>
    <w:rsid w:val="005B7F84"/>
    <w:rsid w:val="005C1451"/>
    <w:rsid w:val="005C1988"/>
    <w:rsid w:val="005C422A"/>
    <w:rsid w:val="005C726D"/>
    <w:rsid w:val="005D0724"/>
    <w:rsid w:val="005D3DE1"/>
    <w:rsid w:val="005D5264"/>
    <w:rsid w:val="005D5D3D"/>
    <w:rsid w:val="005E15B8"/>
    <w:rsid w:val="005E73F0"/>
    <w:rsid w:val="005E7E84"/>
    <w:rsid w:val="005F122E"/>
    <w:rsid w:val="005F2E42"/>
    <w:rsid w:val="006006D4"/>
    <w:rsid w:val="00603AF1"/>
    <w:rsid w:val="0061289D"/>
    <w:rsid w:val="00621993"/>
    <w:rsid w:val="00621D85"/>
    <w:rsid w:val="00624A44"/>
    <w:rsid w:val="00640932"/>
    <w:rsid w:val="00640D97"/>
    <w:rsid w:val="006437CC"/>
    <w:rsid w:val="00643E80"/>
    <w:rsid w:val="006474D9"/>
    <w:rsid w:val="00651A3E"/>
    <w:rsid w:val="00654A16"/>
    <w:rsid w:val="00655258"/>
    <w:rsid w:val="00657DE3"/>
    <w:rsid w:val="006676E2"/>
    <w:rsid w:val="006700DE"/>
    <w:rsid w:val="006718AF"/>
    <w:rsid w:val="0067492A"/>
    <w:rsid w:val="00682A7C"/>
    <w:rsid w:val="00687671"/>
    <w:rsid w:val="006921DB"/>
    <w:rsid w:val="00693903"/>
    <w:rsid w:val="00694C46"/>
    <w:rsid w:val="00695B04"/>
    <w:rsid w:val="006960EB"/>
    <w:rsid w:val="006A2CEF"/>
    <w:rsid w:val="006A3330"/>
    <w:rsid w:val="006A6E37"/>
    <w:rsid w:val="006B06CB"/>
    <w:rsid w:val="006B116E"/>
    <w:rsid w:val="006B435B"/>
    <w:rsid w:val="006B44EC"/>
    <w:rsid w:val="006B52E3"/>
    <w:rsid w:val="006B72FD"/>
    <w:rsid w:val="006C1208"/>
    <w:rsid w:val="006C1C16"/>
    <w:rsid w:val="006C5680"/>
    <w:rsid w:val="006D3FAF"/>
    <w:rsid w:val="006D6BDC"/>
    <w:rsid w:val="006D7ADA"/>
    <w:rsid w:val="006E33E7"/>
    <w:rsid w:val="006F069A"/>
    <w:rsid w:val="006F2E7E"/>
    <w:rsid w:val="006F47F1"/>
    <w:rsid w:val="00700751"/>
    <w:rsid w:val="00702D7C"/>
    <w:rsid w:val="00704674"/>
    <w:rsid w:val="00705A09"/>
    <w:rsid w:val="00705AA9"/>
    <w:rsid w:val="00712698"/>
    <w:rsid w:val="00725926"/>
    <w:rsid w:val="00730178"/>
    <w:rsid w:val="007328CA"/>
    <w:rsid w:val="0073352F"/>
    <w:rsid w:val="00733BF7"/>
    <w:rsid w:val="00735130"/>
    <w:rsid w:val="007363EE"/>
    <w:rsid w:val="00736EDC"/>
    <w:rsid w:val="00743BA6"/>
    <w:rsid w:val="00752730"/>
    <w:rsid w:val="00754491"/>
    <w:rsid w:val="007603CA"/>
    <w:rsid w:val="0076289E"/>
    <w:rsid w:val="007661BC"/>
    <w:rsid w:val="00767FFC"/>
    <w:rsid w:val="007718DE"/>
    <w:rsid w:val="00781EE8"/>
    <w:rsid w:val="00783BE2"/>
    <w:rsid w:val="0078446D"/>
    <w:rsid w:val="00785B07"/>
    <w:rsid w:val="0079003D"/>
    <w:rsid w:val="00791609"/>
    <w:rsid w:val="007925A4"/>
    <w:rsid w:val="00792612"/>
    <w:rsid w:val="00793D58"/>
    <w:rsid w:val="007977CC"/>
    <w:rsid w:val="007A12C2"/>
    <w:rsid w:val="007A1E07"/>
    <w:rsid w:val="007A2BCA"/>
    <w:rsid w:val="007A57CC"/>
    <w:rsid w:val="007B2BD4"/>
    <w:rsid w:val="007C46B6"/>
    <w:rsid w:val="007C5BC4"/>
    <w:rsid w:val="007C6180"/>
    <w:rsid w:val="007D2672"/>
    <w:rsid w:val="007E349E"/>
    <w:rsid w:val="007E5A2D"/>
    <w:rsid w:val="007F3EEC"/>
    <w:rsid w:val="007F4E06"/>
    <w:rsid w:val="007F5448"/>
    <w:rsid w:val="008071F9"/>
    <w:rsid w:val="008152F3"/>
    <w:rsid w:val="0081610F"/>
    <w:rsid w:val="0082075C"/>
    <w:rsid w:val="00824CCB"/>
    <w:rsid w:val="008334ED"/>
    <w:rsid w:val="00834DCE"/>
    <w:rsid w:val="00844E39"/>
    <w:rsid w:val="00845ACB"/>
    <w:rsid w:val="008479C1"/>
    <w:rsid w:val="00847D9E"/>
    <w:rsid w:val="00850FF0"/>
    <w:rsid w:val="008528E3"/>
    <w:rsid w:val="00861627"/>
    <w:rsid w:val="00861A35"/>
    <w:rsid w:val="00866CFF"/>
    <w:rsid w:val="00867C1F"/>
    <w:rsid w:val="00871587"/>
    <w:rsid w:val="00876873"/>
    <w:rsid w:val="00876CDB"/>
    <w:rsid w:val="00877A9B"/>
    <w:rsid w:val="00880792"/>
    <w:rsid w:val="00885958"/>
    <w:rsid w:val="00885E95"/>
    <w:rsid w:val="00887ED9"/>
    <w:rsid w:val="0089344E"/>
    <w:rsid w:val="0089357F"/>
    <w:rsid w:val="008957E0"/>
    <w:rsid w:val="008964AC"/>
    <w:rsid w:val="008A0A14"/>
    <w:rsid w:val="008A4367"/>
    <w:rsid w:val="008C42BE"/>
    <w:rsid w:val="008C5D56"/>
    <w:rsid w:val="008C5DA1"/>
    <w:rsid w:val="008C62BA"/>
    <w:rsid w:val="008D3EC2"/>
    <w:rsid w:val="008D4AC3"/>
    <w:rsid w:val="008D52E7"/>
    <w:rsid w:val="008E009B"/>
    <w:rsid w:val="008E3313"/>
    <w:rsid w:val="008F04E7"/>
    <w:rsid w:val="008F0F20"/>
    <w:rsid w:val="008F1264"/>
    <w:rsid w:val="008F57A5"/>
    <w:rsid w:val="008F5D6C"/>
    <w:rsid w:val="0090070F"/>
    <w:rsid w:val="009112B8"/>
    <w:rsid w:val="00911691"/>
    <w:rsid w:val="00913401"/>
    <w:rsid w:val="00921C9D"/>
    <w:rsid w:val="009255F9"/>
    <w:rsid w:val="009323A9"/>
    <w:rsid w:val="0093294B"/>
    <w:rsid w:val="0093718C"/>
    <w:rsid w:val="009477A9"/>
    <w:rsid w:val="009501CE"/>
    <w:rsid w:val="00950AB1"/>
    <w:rsid w:val="00951185"/>
    <w:rsid w:val="009519EF"/>
    <w:rsid w:val="00951B1C"/>
    <w:rsid w:val="00954B01"/>
    <w:rsid w:val="0095597D"/>
    <w:rsid w:val="00961AEF"/>
    <w:rsid w:val="00964C22"/>
    <w:rsid w:val="00971D3C"/>
    <w:rsid w:val="00974029"/>
    <w:rsid w:val="009743D4"/>
    <w:rsid w:val="00986683"/>
    <w:rsid w:val="009A0BA0"/>
    <w:rsid w:val="009A213F"/>
    <w:rsid w:val="009A6C51"/>
    <w:rsid w:val="009A6ECC"/>
    <w:rsid w:val="009B1694"/>
    <w:rsid w:val="009B6E0F"/>
    <w:rsid w:val="009B76FB"/>
    <w:rsid w:val="009C0E88"/>
    <w:rsid w:val="009C153B"/>
    <w:rsid w:val="009C1E01"/>
    <w:rsid w:val="009C2477"/>
    <w:rsid w:val="009C3D89"/>
    <w:rsid w:val="009C5E7F"/>
    <w:rsid w:val="009C637B"/>
    <w:rsid w:val="009C792D"/>
    <w:rsid w:val="009D2ECE"/>
    <w:rsid w:val="009D490F"/>
    <w:rsid w:val="009E1B9C"/>
    <w:rsid w:val="009E2191"/>
    <w:rsid w:val="009E3EA7"/>
    <w:rsid w:val="009E7D37"/>
    <w:rsid w:val="009F30A8"/>
    <w:rsid w:val="009F7E7B"/>
    <w:rsid w:val="00A056BC"/>
    <w:rsid w:val="00A0675E"/>
    <w:rsid w:val="00A14D01"/>
    <w:rsid w:val="00A2166B"/>
    <w:rsid w:val="00A26A93"/>
    <w:rsid w:val="00A26E96"/>
    <w:rsid w:val="00A3537D"/>
    <w:rsid w:val="00A42D2E"/>
    <w:rsid w:val="00A475A6"/>
    <w:rsid w:val="00A47BA4"/>
    <w:rsid w:val="00A57085"/>
    <w:rsid w:val="00A65505"/>
    <w:rsid w:val="00A66DC0"/>
    <w:rsid w:val="00A66E5D"/>
    <w:rsid w:val="00A71342"/>
    <w:rsid w:val="00A74E69"/>
    <w:rsid w:val="00A81A17"/>
    <w:rsid w:val="00A81AB8"/>
    <w:rsid w:val="00A82E48"/>
    <w:rsid w:val="00A83AF3"/>
    <w:rsid w:val="00A84B4B"/>
    <w:rsid w:val="00A9026E"/>
    <w:rsid w:val="00A94CC2"/>
    <w:rsid w:val="00A96B15"/>
    <w:rsid w:val="00A96B7A"/>
    <w:rsid w:val="00AB272D"/>
    <w:rsid w:val="00AB2908"/>
    <w:rsid w:val="00AB768B"/>
    <w:rsid w:val="00AC0151"/>
    <w:rsid w:val="00AC37E9"/>
    <w:rsid w:val="00AC56C6"/>
    <w:rsid w:val="00AC574B"/>
    <w:rsid w:val="00AC5E26"/>
    <w:rsid w:val="00AD34B6"/>
    <w:rsid w:val="00AD59C5"/>
    <w:rsid w:val="00AE2AC3"/>
    <w:rsid w:val="00AF2857"/>
    <w:rsid w:val="00AF5BDF"/>
    <w:rsid w:val="00AF7605"/>
    <w:rsid w:val="00B01337"/>
    <w:rsid w:val="00B06B7D"/>
    <w:rsid w:val="00B128FC"/>
    <w:rsid w:val="00B12D9D"/>
    <w:rsid w:val="00B146F3"/>
    <w:rsid w:val="00B14D43"/>
    <w:rsid w:val="00B155B8"/>
    <w:rsid w:val="00B203AC"/>
    <w:rsid w:val="00B20448"/>
    <w:rsid w:val="00B2054B"/>
    <w:rsid w:val="00B22A8C"/>
    <w:rsid w:val="00B22B1D"/>
    <w:rsid w:val="00B3228A"/>
    <w:rsid w:val="00B32415"/>
    <w:rsid w:val="00B324FB"/>
    <w:rsid w:val="00B36586"/>
    <w:rsid w:val="00B4160B"/>
    <w:rsid w:val="00B41861"/>
    <w:rsid w:val="00B43EB6"/>
    <w:rsid w:val="00B45134"/>
    <w:rsid w:val="00B45AF6"/>
    <w:rsid w:val="00B45E7B"/>
    <w:rsid w:val="00B60462"/>
    <w:rsid w:val="00B60A2C"/>
    <w:rsid w:val="00B6256C"/>
    <w:rsid w:val="00B6439D"/>
    <w:rsid w:val="00B73650"/>
    <w:rsid w:val="00B75617"/>
    <w:rsid w:val="00B769C2"/>
    <w:rsid w:val="00B7722C"/>
    <w:rsid w:val="00B86010"/>
    <w:rsid w:val="00B90599"/>
    <w:rsid w:val="00B90EAE"/>
    <w:rsid w:val="00B911B4"/>
    <w:rsid w:val="00BA071C"/>
    <w:rsid w:val="00BA3173"/>
    <w:rsid w:val="00BA3669"/>
    <w:rsid w:val="00BA5C3F"/>
    <w:rsid w:val="00BB2982"/>
    <w:rsid w:val="00BB2FCC"/>
    <w:rsid w:val="00BB4191"/>
    <w:rsid w:val="00BB59F9"/>
    <w:rsid w:val="00BB5E83"/>
    <w:rsid w:val="00BC07C0"/>
    <w:rsid w:val="00BC1574"/>
    <w:rsid w:val="00BC1DA9"/>
    <w:rsid w:val="00BC2E67"/>
    <w:rsid w:val="00BC4D42"/>
    <w:rsid w:val="00BC7562"/>
    <w:rsid w:val="00BC7F84"/>
    <w:rsid w:val="00BD09C0"/>
    <w:rsid w:val="00BD0FB5"/>
    <w:rsid w:val="00BD1C3C"/>
    <w:rsid w:val="00BD2E99"/>
    <w:rsid w:val="00BD3F32"/>
    <w:rsid w:val="00BE38BE"/>
    <w:rsid w:val="00BE5E33"/>
    <w:rsid w:val="00BE7151"/>
    <w:rsid w:val="00BE74C3"/>
    <w:rsid w:val="00BF60B9"/>
    <w:rsid w:val="00C01510"/>
    <w:rsid w:val="00C16665"/>
    <w:rsid w:val="00C22557"/>
    <w:rsid w:val="00C24122"/>
    <w:rsid w:val="00C33ED9"/>
    <w:rsid w:val="00C37723"/>
    <w:rsid w:val="00C405E6"/>
    <w:rsid w:val="00C47A09"/>
    <w:rsid w:val="00C552BB"/>
    <w:rsid w:val="00C55371"/>
    <w:rsid w:val="00C705B0"/>
    <w:rsid w:val="00C7317B"/>
    <w:rsid w:val="00C83768"/>
    <w:rsid w:val="00C846AF"/>
    <w:rsid w:val="00C84A7F"/>
    <w:rsid w:val="00CA2C8C"/>
    <w:rsid w:val="00CB5CA8"/>
    <w:rsid w:val="00CC1DB6"/>
    <w:rsid w:val="00CC2291"/>
    <w:rsid w:val="00CC3436"/>
    <w:rsid w:val="00CD1DAD"/>
    <w:rsid w:val="00CD265B"/>
    <w:rsid w:val="00CD402F"/>
    <w:rsid w:val="00CE12B2"/>
    <w:rsid w:val="00CE5044"/>
    <w:rsid w:val="00CF1F11"/>
    <w:rsid w:val="00CF2F5B"/>
    <w:rsid w:val="00CF5D99"/>
    <w:rsid w:val="00CF6D95"/>
    <w:rsid w:val="00CF6DD4"/>
    <w:rsid w:val="00CF7F29"/>
    <w:rsid w:val="00D04EC0"/>
    <w:rsid w:val="00D12003"/>
    <w:rsid w:val="00D22788"/>
    <w:rsid w:val="00D23590"/>
    <w:rsid w:val="00D25043"/>
    <w:rsid w:val="00D2513D"/>
    <w:rsid w:val="00D26BFD"/>
    <w:rsid w:val="00D27776"/>
    <w:rsid w:val="00D27EC8"/>
    <w:rsid w:val="00D30ECB"/>
    <w:rsid w:val="00D322F9"/>
    <w:rsid w:val="00D40E34"/>
    <w:rsid w:val="00D43C58"/>
    <w:rsid w:val="00D456C1"/>
    <w:rsid w:val="00D46E71"/>
    <w:rsid w:val="00D51863"/>
    <w:rsid w:val="00D625BE"/>
    <w:rsid w:val="00D62871"/>
    <w:rsid w:val="00D66DCA"/>
    <w:rsid w:val="00D71D3D"/>
    <w:rsid w:val="00D71F1F"/>
    <w:rsid w:val="00D72463"/>
    <w:rsid w:val="00D753C4"/>
    <w:rsid w:val="00D77855"/>
    <w:rsid w:val="00D822D7"/>
    <w:rsid w:val="00D82F6E"/>
    <w:rsid w:val="00DA101B"/>
    <w:rsid w:val="00DA266A"/>
    <w:rsid w:val="00DA6657"/>
    <w:rsid w:val="00DA6815"/>
    <w:rsid w:val="00DB10B6"/>
    <w:rsid w:val="00DB1130"/>
    <w:rsid w:val="00DC5D09"/>
    <w:rsid w:val="00DC7106"/>
    <w:rsid w:val="00DD0A9A"/>
    <w:rsid w:val="00DD1214"/>
    <w:rsid w:val="00DE0638"/>
    <w:rsid w:val="00DF156F"/>
    <w:rsid w:val="00DF23F0"/>
    <w:rsid w:val="00DF2B32"/>
    <w:rsid w:val="00DF376C"/>
    <w:rsid w:val="00DF4875"/>
    <w:rsid w:val="00E00DA1"/>
    <w:rsid w:val="00E04839"/>
    <w:rsid w:val="00E0713B"/>
    <w:rsid w:val="00E16956"/>
    <w:rsid w:val="00E213B3"/>
    <w:rsid w:val="00E232FC"/>
    <w:rsid w:val="00E23EAA"/>
    <w:rsid w:val="00E2549F"/>
    <w:rsid w:val="00E329F0"/>
    <w:rsid w:val="00E34E0D"/>
    <w:rsid w:val="00E371D7"/>
    <w:rsid w:val="00E441A2"/>
    <w:rsid w:val="00E518D3"/>
    <w:rsid w:val="00E52AF9"/>
    <w:rsid w:val="00E62950"/>
    <w:rsid w:val="00E70687"/>
    <w:rsid w:val="00E72758"/>
    <w:rsid w:val="00E81C83"/>
    <w:rsid w:val="00E83F2A"/>
    <w:rsid w:val="00E92418"/>
    <w:rsid w:val="00E93B92"/>
    <w:rsid w:val="00E93EF3"/>
    <w:rsid w:val="00E962EB"/>
    <w:rsid w:val="00EA037F"/>
    <w:rsid w:val="00EA2F8B"/>
    <w:rsid w:val="00EA4209"/>
    <w:rsid w:val="00EA5B53"/>
    <w:rsid w:val="00EA78D4"/>
    <w:rsid w:val="00EB7B2B"/>
    <w:rsid w:val="00EC0C51"/>
    <w:rsid w:val="00EC135F"/>
    <w:rsid w:val="00EC431F"/>
    <w:rsid w:val="00ED0AF7"/>
    <w:rsid w:val="00ED10FB"/>
    <w:rsid w:val="00ED49F5"/>
    <w:rsid w:val="00ED529F"/>
    <w:rsid w:val="00ED5686"/>
    <w:rsid w:val="00ED7B2F"/>
    <w:rsid w:val="00EE5BA1"/>
    <w:rsid w:val="00EF1E27"/>
    <w:rsid w:val="00EF2B94"/>
    <w:rsid w:val="00EF7E02"/>
    <w:rsid w:val="00F02281"/>
    <w:rsid w:val="00F0444B"/>
    <w:rsid w:val="00F05ABB"/>
    <w:rsid w:val="00F07F97"/>
    <w:rsid w:val="00F1251B"/>
    <w:rsid w:val="00F12D65"/>
    <w:rsid w:val="00F136B5"/>
    <w:rsid w:val="00F14478"/>
    <w:rsid w:val="00F224DE"/>
    <w:rsid w:val="00F24945"/>
    <w:rsid w:val="00F30B1A"/>
    <w:rsid w:val="00F32B3A"/>
    <w:rsid w:val="00F34BAE"/>
    <w:rsid w:val="00F418F0"/>
    <w:rsid w:val="00F42338"/>
    <w:rsid w:val="00F4244A"/>
    <w:rsid w:val="00F44129"/>
    <w:rsid w:val="00F47605"/>
    <w:rsid w:val="00F51A3F"/>
    <w:rsid w:val="00F52CE4"/>
    <w:rsid w:val="00F5509F"/>
    <w:rsid w:val="00F64834"/>
    <w:rsid w:val="00F64FD1"/>
    <w:rsid w:val="00F677E5"/>
    <w:rsid w:val="00F715B5"/>
    <w:rsid w:val="00F7382A"/>
    <w:rsid w:val="00F748B1"/>
    <w:rsid w:val="00F75050"/>
    <w:rsid w:val="00F943C8"/>
    <w:rsid w:val="00FA37D4"/>
    <w:rsid w:val="00FA5F24"/>
    <w:rsid w:val="00FB3F14"/>
    <w:rsid w:val="00FB73F7"/>
    <w:rsid w:val="00FC6F9C"/>
    <w:rsid w:val="00FD02F5"/>
    <w:rsid w:val="00FD7128"/>
    <w:rsid w:val="00FE2E6E"/>
    <w:rsid w:val="00FE36E3"/>
    <w:rsid w:val="00FE459F"/>
    <w:rsid w:val="00FE55AA"/>
    <w:rsid w:val="00FE65EA"/>
    <w:rsid w:val="00FF1DD1"/>
    <w:rsid w:val="00FF4050"/>
    <w:rsid w:val="00FF59EA"/>
    <w:rsid w:val="00FF729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DFDFAE"/>
  <w15:chartTrackingRefBased/>
  <w15:docId w15:val="{8595A60D-D857-4FA9-88CA-10996A7C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E3F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Normal"/>
    <w:autoRedefine/>
    <w:qFormat/>
    <w:rsid w:val="0033678B"/>
    <w:pPr>
      <w:suppressAutoHyphens/>
      <w:spacing w:after="240" w:line="240" w:lineRule="auto"/>
      <w:ind w:right="567"/>
      <w:jc w:val="center"/>
    </w:pPr>
    <w:rPr>
      <w:rFonts w:ascii="ING Me" w:eastAsiaTheme="minorEastAsia" w:hAnsi="ING Me"/>
      <w:b/>
      <w:noProof/>
      <w:sz w:val="32"/>
      <w:szCs w:val="32"/>
    </w:rPr>
  </w:style>
  <w:style w:type="paragraph" w:styleId="FootnoteText">
    <w:name w:val="footnote text"/>
    <w:basedOn w:val="Normal"/>
    <w:link w:val="FootnoteTextChar"/>
    <w:autoRedefine/>
    <w:uiPriority w:val="99"/>
    <w:unhideWhenUsed/>
    <w:qFormat/>
    <w:rsid w:val="0033678B"/>
    <w:pPr>
      <w:spacing w:after="60" w:line="240" w:lineRule="auto"/>
    </w:pPr>
    <w:rPr>
      <w:rFonts w:ascii="ING Me" w:eastAsiaTheme="minorEastAsia" w:hAnsi="ING Me"/>
      <w:color w:val="A6A6A6" w:themeColor="background1" w:themeShade="A6"/>
      <w:sz w:val="18"/>
      <w:szCs w:val="18"/>
    </w:rPr>
  </w:style>
  <w:style w:type="character" w:customStyle="1" w:styleId="FootnoteTextChar">
    <w:name w:val="Footnote Text Char"/>
    <w:basedOn w:val="DefaultParagraphFont"/>
    <w:link w:val="FootnoteText"/>
    <w:uiPriority w:val="99"/>
    <w:rsid w:val="0033678B"/>
    <w:rPr>
      <w:rFonts w:ascii="ING Me" w:eastAsiaTheme="minorEastAsia" w:hAnsi="ING Me"/>
      <w:color w:val="A6A6A6" w:themeColor="background1" w:themeShade="A6"/>
      <w:sz w:val="18"/>
      <w:szCs w:val="18"/>
    </w:rPr>
  </w:style>
  <w:style w:type="character" w:styleId="FootnoteReference">
    <w:name w:val="footnote reference"/>
    <w:basedOn w:val="DefaultParagraphFont"/>
    <w:uiPriority w:val="99"/>
    <w:unhideWhenUsed/>
    <w:rsid w:val="0033678B"/>
    <w:rPr>
      <w:vertAlign w:val="superscript"/>
    </w:rPr>
  </w:style>
  <w:style w:type="paragraph" w:styleId="Header">
    <w:name w:val="header"/>
    <w:basedOn w:val="Normal"/>
    <w:link w:val="HeaderChar"/>
    <w:uiPriority w:val="99"/>
    <w:unhideWhenUsed/>
    <w:rsid w:val="0033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78B"/>
  </w:style>
  <w:style w:type="paragraph" w:styleId="Footer">
    <w:name w:val="footer"/>
    <w:basedOn w:val="Normal"/>
    <w:link w:val="FooterChar"/>
    <w:uiPriority w:val="99"/>
    <w:unhideWhenUsed/>
    <w:rsid w:val="0033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78B"/>
  </w:style>
  <w:style w:type="paragraph" w:customStyle="1" w:styleId="FootnoteReferenceFake">
    <w:name w:val="FootnoteReferenceFake"/>
    <w:basedOn w:val="Normal"/>
    <w:autoRedefine/>
    <w:qFormat/>
    <w:rsid w:val="0033678B"/>
    <w:pPr>
      <w:spacing w:before="240" w:after="240" w:line="240" w:lineRule="auto"/>
      <w:jc w:val="center"/>
    </w:pPr>
    <w:rPr>
      <w:rFonts w:ascii="ING Me" w:eastAsiaTheme="minorEastAsia" w:hAnsi="ING Me"/>
      <w:noProof/>
      <w:color w:val="FFFFFF" w:themeColor="background1"/>
      <w:sz w:val="4"/>
      <w:szCs w:val="4"/>
      <w:lang w:val="en-US"/>
    </w:rPr>
  </w:style>
  <w:style w:type="paragraph" w:customStyle="1" w:styleId="Introduction">
    <w:name w:val="Introduction"/>
    <w:basedOn w:val="Normal"/>
    <w:autoRedefine/>
    <w:qFormat/>
    <w:rsid w:val="00ED529F"/>
    <w:pPr>
      <w:suppressAutoHyphens/>
      <w:spacing w:after="0" w:line="240" w:lineRule="auto"/>
      <w:ind w:right="-7"/>
      <w:jc w:val="both"/>
    </w:pPr>
    <w:rPr>
      <w:rFonts w:ascii="ING Me" w:eastAsiaTheme="minorEastAsia" w:hAnsi="ING Me"/>
      <w:bCs/>
      <w:noProof/>
      <w:szCs w:val="28"/>
    </w:rPr>
  </w:style>
  <w:style w:type="paragraph" w:customStyle="1" w:styleId="Header2">
    <w:name w:val="Header2"/>
    <w:basedOn w:val="Introduction"/>
    <w:autoRedefine/>
    <w:qFormat/>
    <w:rsid w:val="000B284A"/>
    <w:pPr>
      <w:spacing w:after="120"/>
      <w:ind w:right="-6"/>
    </w:pPr>
    <w:rPr>
      <w:color w:val="D7702D"/>
      <w:sz w:val="26"/>
    </w:rPr>
  </w:style>
  <w:style w:type="paragraph" w:customStyle="1" w:styleId="ListBullets">
    <w:name w:val="ListBullets"/>
    <w:basedOn w:val="Normal"/>
    <w:autoRedefine/>
    <w:qFormat/>
    <w:rsid w:val="009519EF"/>
    <w:pPr>
      <w:suppressAutoHyphens/>
      <w:spacing w:after="60" w:line="252" w:lineRule="auto"/>
      <w:ind w:right="-132"/>
      <w:jc w:val="both"/>
    </w:pPr>
    <w:rPr>
      <w:rFonts w:ascii="ING Me" w:eastAsiaTheme="minorEastAsia" w:hAnsi="ING Me"/>
      <w:b/>
      <w:sz w:val="20"/>
      <w:szCs w:val="24"/>
    </w:rPr>
  </w:style>
  <w:style w:type="paragraph" w:customStyle="1" w:styleId="Header3">
    <w:name w:val="Header3"/>
    <w:basedOn w:val="Normal"/>
    <w:autoRedefine/>
    <w:qFormat/>
    <w:rsid w:val="00374635"/>
    <w:pPr>
      <w:keepNext/>
      <w:spacing w:before="300" w:after="60" w:line="240" w:lineRule="auto"/>
      <w:jc w:val="both"/>
    </w:pPr>
    <w:rPr>
      <w:rFonts w:ascii="ING Me" w:eastAsiaTheme="minorEastAsia" w:hAnsi="ING Me"/>
      <w:b/>
      <w:bCs/>
      <w:noProof/>
      <w:sz w:val="24"/>
      <w:szCs w:val="24"/>
    </w:rPr>
  </w:style>
  <w:style w:type="paragraph" w:styleId="NormalWeb">
    <w:name w:val="Normal (Web)"/>
    <w:basedOn w:val="Normal"/>
    <w:uiPriority w:val="99"/>
    <w:unhideWhenUsed/>
    <w:rsid w:val="0033678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3678B"/>
    <w:rPr>
      <w:color w:val="0563C1" w:themeColor="hyperlink"/>
      <w:u w:val="single"/>
    </w:rPr>
  </w:style>
  <w:style w:type="paragraph" w:customStyle="1" w:styleId="Baseline">
    <w:name w:val="Baseline"/>
    <w:basedOn w:val="Normal"/>
    <w:autoRedefine/>
    <w:qFormat/>
    <w:rsid w:val="0033678B"/>
    <w:pPr>
      <w:suppressAutoHyphens/>
      <w:spacing w:after="0" w:line="240" w:lineRule="auto"/>
    </w:pPr>
    <w:rPr>
      <w:rFonts w:ascii="ING Me" w:eastAsiaTheme="minorEastAsia" w:hAnsi="ING Me"/>
      <w:sz w:val="14"/>
      <w:szCs w:val="14"/>
    </w:rPr>
  </w:style>
  <w:style w:type="paragraph" w:styleId="BalloonText">
    <w:name w:val="Balloon Text"/>
    <w:basedOn w:val="Normal"/>
    <w:link w:val="BalloonTextChar"/>
    <w:uiPriority w:val="99"/>
    <w:semiHidden/>
    <w:unhideWhenUsed/>
    <w:rsid w:val="00336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78B"/>
    <w:rPr>
      <w:rFonts w:ascii="Segoe UI" w:hAnsi="Segoe UI" w:cs="Segoe UI"/>
      <w:sz w:val="18"/>
      <w:szCs w:val="18"/>
    </w:rPr>
  </w:style>
  <w:style w:type="character" w:styleId="CommentReference">
    <w:name w:val="annotation reference"/>
    <w:basedOn w:val="DefaultParagraphFont"/>
    <w:uiPriority w:val="99"/>
    <w:semiHidden/>
    <w:unhideWhenUsed/>
    <w:rsid w:val="0009737E"/>
    <w:rPr>
      <w:sz w:val="16"/>
      <w:szCs w:val="16"/>
    </w:rPr>
  </w:style>
  <w:style w:type="paragraph" w:styleId="CommentText">
    <w:name w:val="annotation text"/>
    <w:basedOn w:val="Normal"/>
    <w:link w:val="CommentTextChar"/>
    <w:uiPriority w:val="99"/>
    <w:unhideWhenUsed/>
    <w:rsid w:val="0009737E"/>
    <w:pPr>
      <w:spacing w:line="240" w:lineRule="auto"/>
    </w:pPr>
    <w:rPr>
      <w:sz w:val="20"/>
      <w:szCs w:val="20"/>
    </w:rPr>
  </w:style>
  <w:style w:type="character" w:customStyle="1" w:styleId="CommentTextChar">
    <w:name w:val="Comment Text Char"/>
    <w:basedOn w:val="DefaultParagraphFont"/>
    <w:link w:val="CommentText"/>
    <w:uiPriority w:val="99"/>
    <w:rsid w:val="0009737E"/>
    <w:rPr>
      <w:sz w:val="20"/>
      <w:szCs w:val="20"/>
    </w:rPr>
  </w:style>
  <w:style w:type="paragraph" w:styleId="CommentSubject">
    <w:name w:val="annotation subject"/>
    <w:basedOn w:val="CommentText"/>
    <w:next w:val="CommentText"/>
    <w:link w:val="CommentSubjectChar"/>
    <w:uiPriority w:val="99"/>
    <w:semiHidden/>
    <w:unhideWhenUsed/>
    <w:rsid w:val="0009737E"/>
    <w:rPr>
      <w:b/>
      <w:bCs/>
    </w:rPr>
  </w:style>
  <w:style w:type="character" w:customStyle="1" w:styleId="CommentSubjectChar">
    <w:name w:val="Comment Subject Char"/>
    <w:basedOn w:val="CommentTextChar"/>
    <w:link w:val="CommentSubject"/>
    <w:uiPriority w:val="99"/>
    <w:semiHidden/>
    <w:rsid w:val="0009737E"/>
    <w:rPr>
      <w:b/>
      <w:bCs/>
      <w:sz w:val="20"/>
      <w:szCs w:val="20"/>
    </w:rPr>
  </w:style>
  <w:style w:type="paragraph" w:styleId="ListParagraph">
    <w:name w:val="List Paragraph"/>
    <w:basedOn w:val="Normal"/>
    <w:uiPriority w:val="34"/>
    <w:qFormat/>
    <w:rsid w:val="00861A35"/>
    <w:pPr>
      <w:spacing w:after="0" w:line="240" w:lineRule="auto"/>
      <w:ind w:left="720"/>
      <w:contextualSpacing/>
    </w:pPr>
    <w:rPr>
      <w:rFonts w:ascii="Times New Roman" w:eastAsiaTheme="minorEastAsia" w:hAnsi="Times New Roman" w:cs="Times New Roman"/>
      <w:sz w:val="24"/>
      <w:szCs w:val="24"/>
      <w:lang w:eastAsia="nl-BE"/>
    </w:rPr>
  </w:style>
  <w:style w:type="paragraph" w:styleId="ListBullet">
    <w:name w:val="List Bullet"/>
    <w:basedOn w:val="Normal"/>
    <w:uiPriority w:val="9"/>
    <w:qFormat/>
    <w:rsid w:val="00294D39"/>
    <w:pPr>
      <w:numPr>
        <w:numId w:val="10"/>
      </w:numPr>
      <w:suppressAutoHyphens/>
      <w:spacing w:after="0" w:line="300" w:lineRule="atLeast"/>
    </w:pPr>
    <w:rPr>
      <w:rFonts w:eastAsia="Times New Roman" w:cs="Times New Roman"/>
      <w:color w:val="000000" w:themeColor="text1"/>
      <w:sz w:val="20"/>
      <w:szCs w:val="20"/>
      <w:lang w:val="nl-NL" w:eastAsia="nl-NL"/>
    </w:rPr>
  </w:style>
  <w:style w:type="paragraph" w:styleId="ListBullet2">
    <w:name w:val="List Bullet 2"/>
    <w:basedOn w:val="Normal"/>
    <w:uiPriority w:val="99"/>
    <w:semiHidden/>
    <w:rsid w:val="00294D39"/>
    <w:pPr>
      <w:numPr>
        <w:ilvl w:val="1"/>
        <w:numId w:val="10"/>
      </w:numPr>
      <w:suppressAutoHyphens/>
      <w:spacing w:after="0" w:line="300" w:lineRule="atLeast"/>
    </w:pPr>
    <w:rPr>
      <w:rFonts w:eastAsia="Times New Roman" w:cs="Times New Roman"/>
      <w:color w:val="000000" w:themeColor="text1"/>
      <w:sz w:val="20"/>
      <w:szCs w:val="20"/>
      <w:lang w:val="nl-NL" w:eastAsia="nl-NL"/>
    </w:rPr>
  </w:style>
  <w:style w:type="paragraph" w:styleId="ListBullet3">
    <w:name w:val="List Bullet 3"/>
    <w:basedOn w:val="Normal"/>
    <w:uiPriority w:val="99"/>
    <w:semiHidden/>
    <w:rsid w:val="00294D39"/>
    <w:pPr>
      <w:numPr>
        <w:ilvl w:val="2"/>
        <w:numId w:val="10"/>
      </w:numPr>
      <w:suppressAutoHyphens/>
      <w:spacing w:after="0" w:line="300" w:lineRule="atLeast"/>
    </w:pPr>
    <w:rPr>
      <w:rFonts w:eastAsia="Times New Roman" w:cs="Times New Roman"/>
      <w:color w:val="000000" w:themeColor="text1"/>
      <w:sz w:val="20"/>
      <w:szCs w:val="20"/>
      <w:lang w:val="nl-NL" w:eastAsia="nl-NL"/>
    </w:rPr>
  </w:style>
  <w:style w:type="numbering" w:customStyle="1" w:styleId="Opsomming">
    <w:name w:val="Opsomming"/>
    <w:uiPriority w:val="99"/>
    <w:rsid w:val="00294D39"/>
    <w:pPr>
      <w:numPr>
        <w:numId w:val="9"/>
      </w:numPr>
    </w:pPr>
  </w:style>
  <w:style w:type="paragraph" w:styleId="Revision">
    <w:name w:val="Revision"/>
    <w:hidden/>
    <w:uiPriority w:val="99"/>
    <w:semiHidden/>
    <w:rsid w:val="00D12003"/>
    <w:pPr>
      <w:spacing w:after="0" w:line="240" w:lineRule="auto"/>
    </w:pPr>
  </w:style>
  <w:style w:type="character" w:customStyle="1" w:styleId="Heading2Char">
    <w:name w:val="Heading 2 Char"/>
    <w:basedOn w:val="DefaultParagraphFont"/>
    <w:link w:val="Heading2"/>
    <w:uiPriority w:val="9"/>
    <w:rsid w:val="002E3FCC"/>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5D5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58998">
      <w:bodyDiv w:val="1"/>
      <w:marLeft w:val="0"/>
      <w:marRight w:val="0"/>
      <w:marTop w:val="0"/>
      <w:marBottom w:val="0"/>
      <w:divBdr>
        <w:top w:val="none" w:sz="0" w:space="0" w:color="auto"/>
        <w:left w:val="none" w:sz="0" w:space="0" w:color="auto"/>
        <w:bottom w:val="none" w:sz="0" w:space="0" w:color="auto"/>
        <w:right w:val="none" w:sz="0" w:space="0" w:color="auto"/>
      </w:divBdr>
    </w:div>
    <w:div w:id="255409557">
      <w:bodyDiv w:val="1"/>
      <w:marLeft w:val="0"/>
      <w:marRight w:val="0"/>
      <w:marTop w:val="0"/>
      <w:marBottom w:val="0"/>
      <w:divBdr>
        <w:top w:val="none" w:sz="0" w:space="0" w:color="auto"/>
        <w:left w:val="none" w:sz="0" w:space="0" w:color="auto"/>
        <w:bottom w:val="none" w:sz="0" w:space="0" w:color="auto"/>
        <w:right w:val="none" w:sz="0" w:space="0" w:color="auto"/>
      </w:divBdr>
    </w:div>
    <w:div w:id="283656101">
      <w:bodyDiv w:val="1"/>
      <w:marLeft w:val="0"/>
      <w:marRight w:val="0"/>
      <w:marTop w:val="0"/>
      <w:marBottom w:val="0"/>
      <w:divBdr>
        <w:top w:val="none" w:sz="0" w:space="0" w:color="auto"/>
        <w:left w:val="none" w:sz="0" w:space="0" w:color="auto"/>
        <w:bottom w:val="none" w:sz="0" w:space="0" w:color="auto"/>
        <w:right w:val="none" w:sz="0" w:space="0" w:color="auto"/>
      </w:divBdr>
    </w:div>
    <w:div w:id="310016004">
      <w:bodyDiv w:val="1"/>
      <w:marLeft w:val="0"/>
      <w:marRight w:val="0"/>
      <w:marTop w:val="0"/>
      <w:marBottom w:val="0"/>
      <w:divBdr>
        <w:top w:val="none" w:sz="0" w:space="0" w:color="auto"/>
        <w:left w:val="none" w:sz="0" w:space="0" w:color="auto"/>
        <w:bottom w:val="none" w:sz="0" w:space="0" w:color="auto"/>
        <w:right w:val="none" w:sz="0" w:space="0" w:color="auto"/>
      </w:divBdr>
    </w:div>
    <w:div w:id="1296989339">
      <w:bodyDiv w:val="1"/>
      <w:marLeft w:val="0"/>
      <w:marRight w:val="0"/>
      <w:marTop w:val="0"/>
      <w:marBottom w:val="0"/>
      <w:divBdr>
        <w:top w:val="none" w:sz="0" w:space="0" w:color="auto"/>
        <w:left w:val="none" w:sz="0" w:space="0" w:color="auto"/>
        <w:bottom w:val="none" w:sz="0" w:space="0" w:color="auto"/>
        <w:right w:val="none" w:sz="0" w:space="0" w:color="auto"/>
      </w:divBdr>
    </w:div>
    <w:div w:id="1639456160">
      <w:bodyDiv w:val="1"/>
      <w:marLeft w:val="0"/>
      <w:marRight w:val="0"/>
      <w:marTop w:val="0"/>
      <w:marBottom w:val="0"/>
      <w:divBdr>
        <w:top w:val="none" w:sz="0" w:space="0" w:color="auto"/>
        <w:left w:val="none" w:sz="0" w:space="0" w:color="auto"/>
        <w:bottom w:val="none" w:sz="0" w:space="0" w:color="auto"/>
        <w:right w:val="none" w:sz="0" w:space="0" w:color="auto"/>
      </w:divBdr>
    </w:div>
    <w:div w:id="1647078824">
      <w:bodyDiv w:val="1"/>
      <w:marLeft w:val="0"/>
      <w:marRight w:val="0"/>
      <w:marTop w:val="0"/>
      <w:marBottom w:val="0"/>
      <w:divBdr>
        <w:top w:val="none" w:sz="0" w:space="0" w:color="auto"/>
        <w:left w:val="none" w:sz="0" w:space="0" w:color="auto"/>
        <w:bottom w:val="none" w:sz="0" w:space="0" w:color="auto"/>
        <w:right w:val="none" w:sz="0" w:space="0" w:color="auto"/>
      </w:divBdr>
    </w:div>
    <w:div w:id="1726373427">
      <w:bodyDiv w:val="1"/>
      <w:marLeft w:val="0"/>
      <w:marRight w:val="0"/>
      <w:marTop w:val="0"/>
      <w:marBottom w:val="0"/>
      <w:divBdr>
        <w:top w:val="none" w:sz="0" w:space="0" w:color="auto"/>
        <w:left w:val="none" w:sz="0" w:space="0" w:color="auto"/>
        <w:bottom w:val="none" w:sz="0" w:space="0" w:color="auto"/>
        <w:right w:val="none" w:sz="0" w:space="0" w:color="auto"/>
      </w:divBdr>
    </w:div>
    <w:div w:id="1789004490">
      <w:bodyDiv w:val="1"/>
      <w:marLeft w:val="0"/>
      <w:marRight w:val="0"/>
      <w:marTop w:val="0"/>
      <w:marBottom w:val="0"/>
      <w:divBdr>
        <w:top w:val="none" w:sz="0" w:space="0" w:color="auto"/>
        <w:left w:val="none" w:sz="0" w:space="0" w:color="auto"/>
        <w:bottom w:val="none" w:sz="0" w:space="0" w:color="auto"/>
        <w:right w:val="none" w:sz="0" w:space="0" w:color="auto"/>
      </w:divBdr>
    </w:div>
    <w:div w:id="183522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6CE4F950ABA1499F93422ECE3AAA22" ma:contentTypeVersion="" ma:contentTypeDescription="Create a new document." ma:contentTypeScope="" ma:versionID="c6d31e8822cec7ec94219f118e3eae7a">
  <xsd:schema xmlns:xsd="http://www.w3.org/2001/XMLSchema" xmlns:xs="http://www.w3.org/2001/XMLSchema" xmlns:p="http://schemas.microsoft.com/office/2006/metadata/properties" xmlns:ns2="147dd77e-6809-4f7c-bc17-b4db06b9d4cb" xmlns:ns3="42bbc908-156d-4149-b301-6ae90afdb0e8" targetNamespace="http://schemas.microsoft.com/office/2006/metadata/properties" ma:root="true" ma:fieldsID="2eba9f11de4163c5e6ebe83724216d68" ns2:_="" ns3:_="">
    <xsd:import namespace="147dd77e-6809-4f7c-bc17-b4db06b9d4cb"/>
    <xsd:import namespace="42bbc908-156d-4149-b301-6ae90afdb0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dd77e-6809-4f7c-bc17-b4db06b9d4c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bbc908-156d-4149-b301-6ae90afdb0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CCF89-1007-4072-B321-6F97742AA8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BE579D-7E82-429D-BC44-B4C913FD401F}">
  <ds:schemaRefs>
    <ds:schemaRef ds:uri="http://schemas.microsoft.com/sharepoint/v3/contenttype/forms"/>
  </ds:schemaRefs>
</ds:datastoreItem>
</file>

<file path=customXml/itemProps3.xml><?xml version="1.0" encoding="utf-8"?>
<ds:datastoreItem xmlns:ds="http://schemas.openxmlformats.org/officeDocument/2006/customXml" ds:itemID="{0042C591-7AF4-4DCC-88BF-1A0D08C74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dd77e-6809-4f7c-bc17-b4db06b9d4cb"/>
    <ds:schemaRef ds:uri="42bbc908-156d-4149-b301-6ae90afdb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DC8077-9099-48E2-BA37-F9C7C9A4C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576</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Huyghe - WHYTE</dc:creator>
  <cp:keywords/>
  <cp:lastModifiedBy>Dechamps, R. (Renaud)</cp:lastModifiedBy>
  <cp:revision>4</cp:revision>
  <cp:lastPrinted>2020-01-29T10:06:00Z</cp:lastPrinted>
  <dcterms:created xsi:type="dcterms:W3CDTF">2020-09-28T16:37:00Z</dcterms:created>
  <dcterms:modified xsi:type="dcterms:W3CDTF">2020-09-28T16:42:00Z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0x010100146CE4F950ABA1499F93422ECE3AAA22</vt:lpwstr>
  </property>
</Properties>
</file>